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173EE">
      <w:pPr>
        <w:bidi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附件：2024年信息化建设项目清单及要求</w:t>
      </w:r>
    </w:p>
    <w:tbl>
      <w:tblPr>
        <w:tblStyle w:val="6"/>
        <w:tblpPr w:leftFromText="180" w:rightFromText="180" w:vertAnchor="text" w:horzAnchor="page" w:tblpX="1451" w:tblpY="916"/>
        <w:tblOverlap w:val="never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1"/>
        <w:gridCol w:w="1822"/>
        <w:gridCol w:w="9315"/>
        <w:gridCol w:w="1731"/>
      </w:tblGrid>
      <w:tr w14:paraId="7152C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tblHeader/>
        </w:trPr>
        <w:tc>
          <w:tcPr>
            <w:tcW w:w="45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FDD163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Style w:val="9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hint="eastAsia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6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F201FB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9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项目名称</w:t>
            </w:r>
          </w:p>
        </w:tc>
        <w:tc>
          <w:tcPr>
            <w:tcW w:w="32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02D308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9"/>
                <w:rFonts w:hint="eastAsia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调研要求</w:t>
            </w:r>
          </w:p>
        </w:tc>
        <w:tc>
          <w:tcPr>
            <w:tcW w:w="611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B12BBB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9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数量</w:t>
            </w:r>
          </w:p>
        </w:tc>
      </w:tr>
      <w:tr w14:paraId="3DE6DC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Header/>
        </w:trPr>
        <w:tc>
          <w:tcPr>
            <w:tcW w:w="456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515F6A6">
            <w:pPr>
              <w:pStyle w:val="5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425" w:leftChars="0" w:right="0" w:rightChars="0" w:hanging="425" w:firstLineChars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43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901BEB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容灾备份系统建设</w:t>
            </w:r>
          </w:p>
        </w:tc>
        <w:tc>
          <w:tcPr>
            <w:tcW w:w="3288" w:type="pct"/>
            <w:tcBorders>
              <w:top w:val="nil"/>
              <w:left w:val="single" w:color="000000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8E70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  <w:t>建设背景：</w:t>
            </w:r>
          </w:p>
          <w:p w14:paraId="217AF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  <w:t>HIS、EMR、LIS、PACS等医疗业务系统是医院的核心业务系统。需建设一套容灾备份系统，用以保证全院的医疗业务稳定运行。</w:t>
            </w:r>
          </w:p>
          <w:p w14:paraId="31EA46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  <w:t>现状介绍：</w:t>
            </w:r>
          </w:p>
          <w:p w14:paraId="05225A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  <w:t>上述核心医疗业务系统服务器运行在华为FusionCompute虚拟化集群上，共4个服务器节点，后端存储配置了一套华为OceanStor Dorado全闪双活存储设备。</w:t>
            </w:r>
          </w:p>
          <w:p w14:paraId="3973CC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  <w:t>服务器操作系统版本：Windows Server 2022 DataCenter</w:t>
            </w:r>
          </w:p>
          <w:p w14:paraId="3CF44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  <w:t>数据库版本为：Microsoft SQL Server 2017</w:t>
            </w:r>
          </w:p>
          <w:p w14:paraId="7160D6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  <w:t>建设要求：</w:t>
            </w:r>
          </w:p>
          <w:p w14:paraId="23C788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  <w:t>两地三中心规划：医院改扩建工程将建设一个新机房，计划与现有机房、城南院区机房形成两地三中心的高可用容灾配置。新机房作为生产中心、现机房作为同城灾备中心、城南院区机房作为异地灾备中心。</w:t>
            </w:r>
          </w:p>
          <w:p w14:paraId="0111E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  <w:t>在生产中心、灾备中心之间实现应用级容灾，一旦生产系统发生灾难，容灾系统必须在短时间内接管业务。容灾切换时间≤3分钟。</w:t>
            </w:r>
          </w:p>
          <w:p w14:paraId="0CECDF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  <w:t>在生成中心与异地备份中心实现数据备份。异地数据备份频率≤24小时。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92B2B9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1套</w:t>
            </w:r>
          </w:p>
        </w:tc>
      </w:tr>
      <w:tr w14:paraId="7DF9A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</w:trPr>
        <w:tc>
          <w:tcPr>
            <w:tcW w:w="456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2FDB4D9">
            <w:pPr>
              <w:pStyle w:val="5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425" w:leftChars="0" w:right="0" w:rightChars="0" w:hanging="425" w:firstLineChars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43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9C45BD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计算</w:t>
            </w:r>
            <w:r>
              <w:rPr>
                <w:rFonts w:hint="eastAsia" w:cs="宋体"/>
                <w:sz w:val="21"/>
                <w:szCs w:val="21"/>
                <w:lang w:val="en-US" w:eastAsia="zh-CN"/>
              </w:rPr>
              <w:t>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存储资源</w:t>
            </w:r>
            <w:r>
              <w:rPr>
                <w:rFonts w:hint="eastAsia" w:cs="宋体"/>
                <w:sz w:val="21"/>
                <w:szCs w:val="21"/>
                <w:lang w:val="en-US" w:eastAsia="zh-CN"/>
              </w:rPr>
              <w:t>扩容</w:t>
            </w:r>
          </w:p>
        </w:tc>
        <w:tc>
          <w:tcPr>
            <w:tcW w:w="3288" w:type="pct"/>
            <w:tcBorders>
              <w:top w:val="nil"/>
              <w:left w:val="single" w:color="000000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67FD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  <w:t>现有一套华为FusionCompute虚拟化集群，共4个服务器节点，后端存储配置了一套华为OceanStor Dorado全闪双活存储设备，PACS存储为华为OceanStor5310。</w:t>
            </w:r>
          </w:p>
          <w:p w14:paraId="645349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  <w:t>因业务发展需要，需要对该系统的计算节点、后端存储进行扩容。以下为基本要求：</w:t>
            </w:r>
          </w:p>
          <w:p w14:paraId="7D37EF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  <w:t>1、扩容计算节点≥4个；单个节点配置的CPU≥2颗，单颗CPU的核心数≥30核，基本频率≥2.0GHz；单个节点内存配置≥16根64GB DDR4 3200MHz内存，内存插槽数量≥32个,最大支持4TB内存容量。</w:t>
            </w:r>
          </w:p>
          <w:p w14:paraId="45F81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  <w:t>2、全闪双活存储扩容硬盘个数≥24个，硬盘规格为3.84TB SSD NVMe 硬盘；</w:t>
            </w:r>
          </w:p>
          <w:p w14:paraId="2748BE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  <w:t>3、PACS存储硬盘扩容，本次扩充的可用容量≥200T。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434981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1套</w:t>
            </w:r>
          </w:p>
        </w:tc>
      </w:tr>
      <w:tr w14:paraId="46D25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Header/>
        </w:trPr>
        <w:tc>
          <w:tcPr>
            <w:tcW w:w="456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9C3ED43">
            <w:pPr>
              <w:pStyle w:val="5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425" w:leftChars="0" w:right="0" w:rightChars="0" w:hanging="425" w:firstLineChars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43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AD067E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网络安全</w:t>
            </w:r>
            <w:r>
              <w:rPr>
                <w:rFonts w:hint="eastAsia" w:cs="宋体"/>
                <w:sz w:val="21"/>
                <w:szCs w:val="21"/>
                <w:lang w:val="en-US" w:eastAsia="zh-CN"/>
              </w:rPr>
              <w:t>建设</w:t>
            </w:r>
          </w:p>
        </w:tc>
        <w:tc>
          <w:tcPr>
            <w:tcW w:w="3288" w:type="pct"/>
            <w:tcBorders>
              <w:top w:val="nil"/>
              <w:left w:val="single" w:color="000000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D5844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现状：</w:t>
            </w:r>
          </w:p>
          <w:p w14:paraId="79199E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中心机房包含：入侵防御、网闸、数据库审计、AF社保防火墙、OSM运维安全管理系统、SIP安全感知、STA探针、RIIL运维管理系统、外网AC上网行为管理、外网防火墙、前置机防火墙。</w:t>
            </w:r>
          </w:p>
          <w:p w14:paraId="50FF4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根据我院现状制定网络安全需求方案。</w:t>
            </w:r>
          </w:p>
          <w:p w14:paraId="72DDE8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基本配置要求：</w:t>
            </w:r>
          </w:p>
          <w:p w14:paraId="55E9A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1、WEB应用防火墙</w:t>
            </w:r>
          </w:p>
          <w:p w14:paraId="26E1B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2、漏洞扫描系统</w:t>
            </w:r>
          </w:p>
          <w:p w14:paraId="07EC94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3、终端准入控制</w:t>
            </w:r>
          </w:p>
          <w:p w14:paraId="72E48E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4、服务器区防火墙</w:t>
            </w:r>
          </w:p>
          <w:p w14:paraId="4BE4A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5、服务器主机加固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8C020C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1套</w:t>
            </w:r>
          </w:p>
        </w:tc>
      </w:tr>
      <w:tr w14:paraId="6C9A1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Header/>
        </w:trPr>
        <w:tc>
          <w:tcPr>
            <w:tcW w:w="456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0D914C6">
            <w:pPr>
              <w:pStyle w:val="5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425" w:leftChars="0" w:right="0" w:rightChars="0" w:hanging="425" w:firstLineChars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43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4FF13B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数据安全建设</w:t>
            </w:r>
          </w:p>
        </w:tc>
        <w:tc>
          <w:tcPr>
            <w:tcW w:w="3288" w:type="pct"/>
            <w:tcBorders>
              <w:top w:val="nil"/>
              <w:left w:val="single" w:color="000000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D246C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1、数据安全管理</w:t>
            </w:r>
          </w:p>
          <w:p w14:paraId="257DD2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（1）数据脱敏</w:t>
            </w:r>
          </w:p>
          <w:p w14:paraId="7C39B8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（2）资产测绘系统</w:t>
            </w:r>
          </w:p>
          <w:p w14:paraId="59056F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（3）数据库防火墙系统</w:t>
            </w:r>
          </w:p>
          <w:p w14:paraId="3DE593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2、数据安全服务</w:t>
            </w:r>
          </w:p>
          <w:p w14:paraId="78CE5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（1）数据资产分类分级服务(HIS、LIS、PACS、EMR、集成平台)</w:t>
            </w:r>
          </w:p>
          <w:p w14:paraId="4FFF6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（2）数据安全制度梳理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976750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1套</w:t>
            </w:r>
          </w:p>
        </w:tc>
      </w:tr>
      <w:tr w14:paraId="3EBFC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Header/>
        </w:trPr>
        <w:tc>
          <w:tcPr>
            <w:tcW w:w="456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AA1988B">
            <w:pPr>
              <w:pStyle w:val="5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425" w:leftChars="0" w:right="0" w:rightChars="0" w:hanging="425" w:firstLineChars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43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14A1C1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eastAsia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数据库管理平台</w:t>
            </w:r>
          </w:p>
        </w:tc>
        <w:tc>
          <w:tcPr>
            <w:tcW w:w="3288" w:type="pct"/>
            <w:tcBorders>
              <w:top w:val="nil"/>
              <w:left w:val="single" w:color="000000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F4DE1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1、数据库生产系统建设</w:t>
            </w:r>
          </w:p>
          <w:p w14:paraId="0A57C3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2、容灾备份系统建设</w:t>
            </w:r>
          </w:p>
          <w:p w14:paraId="0AA1FB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3、测试环境建设</w:t>
            </w:r>
          </w:p>
          <w:p w14:paraId="3B139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4、安全防护建设</w:t>
            </w:r>
          </w:p>
          <w:p w14:paraId="31A66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5、高效管理多种、多个数据库</w:t>
            </w:r>
            <w:bookmarkStart w:id="0" w:name="_GoBack"/>
            <w:bookmarkEnd w:id="0"/>
          </w:p>
          <w:p w14:paraId="5DAB96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6、支持信创要求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1EB1AB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default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1套</w:t>
            </w:r>
          </w:p>
        </w:tc>
      </w:tr>
      <w:tr w14:paraId="59C92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Header/>
        </w:trPr>
        <w:tc>
          <w:tcPr>
            <w:tcW w:w="456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39047D4">
            <w:pPr>
              <w:pStyle w:val="5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425" w:leftChars="0" w:right="0" w:rightChars="0" w:hanging="425" w:firstLineChars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43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474770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eastAsia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安全运维服务</w:t>
            </w:r>
          </w:p>
        </w:tc>
        <w:tc>
          <w:tcPr>
            <w:tcW w:w="3288" w:type="pct"/>
            <w:tcBorders>
              <w:top w:val="nil"/>
              <w:left w:val="single" w:color="000000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E052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1、网络安全咨询评估服务</w:t>
            </w:r>
          </w:p>
          <w:p w14:paraId="20746F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2、网络安全基线配置检查</w:t>
            </w:r>
          </w:p>
          <w:p w14:paraId="622B3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3、漏洞扫描及整改建议服务</w:t>
            </w:r>
          </w:p>
          <w:p w14:paraId="496CDC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4、网络安全加固服务（策略调整）</w:t>
            </w:r>
          </w:p>
          <w:p w14:paraId="2EA6E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5、网络安全预警及通告</w:t>
            </w:r>
          </w:p>
          <w:p w14:paraId="45714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6、网络安全应急处置服务(应急响应)</w:t>
            </w:r>
          </w:p>
          <w:p w14:paraId="49336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7、网络安全应急演练服务</w:t>
            </w:r>
          </w:p>
          <w:p w14:paraId="60C69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8、网络安全教育培训服务</w:t>
            </w:r>
          </w:p>
          <w:p w14:paraId="245CD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9、安全运维、监测分析、网络安全重保服务</w:t>
            </w:r>
          </w:p>
          <w:p w14:paraId="4CF6A5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10、Web渗透测试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C0A315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1套</w:t>
            </w:r>
          </w:p>
        </w:tc>
      </w:tr>
      <w:tr w14:paraId="53B6F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Header/>
        </w:trPr>
        <w:tc>
          <w:tcPr>
            <w:tcW w:w="456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7AA657C">
            <w:pPr>
              <w:pStyle w:val="5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425" w:leftChars="0" w:right="0" w:rightChars="0" w:hanging="425" w:firstLineChars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43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4FE27F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default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桌面云系统</w:t>
            </w:r>
          </w:p>
        </w:tc>
        <w:tc>
          <w:tcPr>
            <w:tcW w:w="3288" w:type="pct"/>
            <w:tcBorders>
              <w:top w:val="nil"/>
              <w:left w:val="single" w:color="000000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FA17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基本要求：</w:t>
            </w:r>
          </w:p>
          <w:p w14:paraId="7E535E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1、用途：医生站、护士站、日常办公使用；</w:t>
            </w:r>
          </w:p>
          <w:p w14:paraId="45999E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2、支持胖终端、瘦终端使用桌面云；</w:t>
            </w:r>
          </w:p>
          <w:p w14:paraId="32E746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3、USB外设接口较丰富，支持键盘、鼠标、打印机等外设；</w:t>
            </w:r>
          </w:p>
          <w:p w14:paraId="0AFA7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4、胖终端+瘦终端规模≥500点位；</w:t>
            </w:r>
          </w:p>
          <w:p w14:paraId="0DD9F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5、支持云盘（网络盘），便于各科室保存文件；</w:t>
            </w:r>
          </w:p>
          <w:p w14:paraId="7D806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管理要求：</w:t>
            </w:r>
          </w:p>
          <w:p w14:paraId="7C838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1、支持集中管理能力，如：对操作系统镜像统一管理、软件补丁统一分发、终端统一管理等。</w:t>
            </w:r>
          </w:p>
          <w:p w14:paraId="5AA15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2、支持对重要用户的虚拟机进行备份和恢复。</w:t>
            </w:r>
          </w:p>
          <w:p w14:paraId="2374B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3、系统要具有完善的安全防护能力。</w:t>
            </w:r>
          </w:p>
          <w:p w14:paraId="3765B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4、系统支持高可用性、动态迁移等可靠性设计。</w:t>
            </w:r>
          </w:p>
          <w:p w14:paraId="0AD4F2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5、系统支持通过扩容存储与计算资源实现用户平滑扩容。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5E7F8A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1套</w:t>
            </w:r>
          </w:p>
        </w:tc>
      </w:tr>
      <w:tr w14:paraId="7B09B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Header/>
        </w:trPr>
        <w:tc>
          <w:tcPr>
            <w:tcW w:w="456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998CC9C">
            <w:pPr>
              <w:pStyle w:val="5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425" w:leftChars="0" w:right="0" w:rightChars="0" w:hanging="425" w:firstLineChars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43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105CC1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eastAsia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移动护理推车</w:t>
            </w:r>
          </w:p>
        </w:tc>
        <w:tc>
          <w:tcPr>
            <w:tcW w:w="3288" w:type="pct"/>
            <w:tcBorders>
              <w:top w:val="nil"/>
              <w:left w:val="single" w:color="000000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A69C1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显示器：尺寸≥23.8”，最佳分辨率≥1920x1080；</w:t>
            </w:r>
          </w:p>
          <w:p w14:paraId="6EB837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主机：CPU：≥酷睿I5  10代，内存：≥8GB 内存、固态硬盘：容量≥256GB</w:t>
            </w:r>
          </w:p>
          <w:p w14:paraId="1165AE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操作系统：支持windows 10专业版及以上</w:t>
            </w:r>
          </w:p>
          <w:p w14:paraId="34D880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电池性能：支持≥8小时续航时间</w:t>
            </w:r>
          </w:p>
          <w:p w14:paraId="331FC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电量显示：显示器固定支架上具备LED百分比电量显示灯</w:t>
            </w:r>
          </w:p>
          <w:p w14:paraId="3FB84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抗菌感控：整车采用粉体涂料抑菌处理，抗菌耐腐蚀。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164474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default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60台</w:t>
            </w:r>
          </w:p>
        </w:tc>
      </w:tr>
      <w:tr w14:paraId="6A080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Header/>
        </w:trPr>
        <w:tc>
          <w:tcPr>
            <w:tcW w:w="456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53109F2">
            <w:pPr>
              <w:pStyle w:val="5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425" w:leftChars="0" w:right="0" w:rightChars="0" w:hanging="425" w:firstLineChars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43" w:type="pct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1D8181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default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手麻系统医用工作站支架</w:t>
            </w:r>
          </w:p>
        </w:tc>
        <w:tc>
          <w:tcPr>
            <w:tcW w:w="3288" w:type="pct"/>
            <w:tcBorders>
              <w:top w:val="nil"/>
              <w:left w:val="single" w:color="000000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9062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1、支架为立体式,可支持将医用工作站、显示屏、键盘鼠标安装于一体的单臂支架；</w:t>
            </w:r>
          </w:p>
          <w:p w14:paraId="77505C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2、主体材质由防锈铝合金／ 阻燃ABS塑胶 ／钢等结构组成；</w:t>
            </w:r>
          </w:p>
          <w:p w14:paraId="75F4EE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3、可支持安装尺寸≤24″的显示器或一体机</w:t>
            </w:r>
          </w:p>
          <w:p w14:paraId="21E644BA">
            <w:pPr>
              <w:pStyle w:val="2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4、符合人体工程学，可坐站两用，整体可向左或向右摆动，角度≥90°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6D7798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leftChars="0" w:right="0" w:rightChars="0"/>
              <w:jc w:val="center"/>
              <w:rPr>
                <w:rFonts w:hint="default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16台</w:t>
            </w:r>
          </w:p>
        </w:tc>
      </w:tr>
      <w:tr w14:paraId="27E2D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Header/>
        </w:trPr>
        <w:tc>
          <w:tcPr>
            <w:tcW w:w="456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87628E8">
            <w:pPr>
              <w:pStyle w:val="5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425" w:leftChars="0" w:right="0" w:rightChars="0" w:hanging="425" w:firstLineChars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43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696019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医学影像AI辅助诊断系统</w:t>
            </w:r>
          </w:p>
        </w:tc>
        <w:tc>
          <w:tcPr>
            <w:tcW w:w="3288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CD0EC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基本需求：建设医学影像AI辅助诊断系统</w:t>
            </w:r>
          </w:p>
          <w:p w14:paraId="39BE86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调研包含模块：肺结节、肋骨、头颈部CTA、脑CTP、冠脉CTA、肺动脉CTA、下肢CTA、乳腺X线摄影、脑MRP、儿童骨龄等十个模块。</w:t>
            </w:r>
          </w:p>
        </w:tc>
        <w:tc>
          <w:tcPr>
            <w:tcW w:w="611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C6C8B0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1套</w:t>
            </w:r>
          </w:p>
        </w:tc>
      </w:tr>
    </w:tbl>
    <w:p w14:paraId="4DC23044"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4361B1"/>
    <w:multiLevelType w:val="singleLevel"/>
    <w:tmpl w:val="D44361B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kOTg3OGFhODljMmE1ZWI1YmQyZTMwM2NjOTI4YmUifQ=="/>
  </w:docVars>
  <w:rsids>
    <w:rsidRoot w:val="2833663F"/>
    <w:rsid w:val="00042018"/>
    <w:rsid w:val="008B5C3E"/>
    <w:rsid w:val="0105709E"/>
    <w:rsid w:val="017E2A82"/>
    <w:rsid w:val="020E02AA"/>
    <w:rsid w:val="02FF3972"/>
    <w:rsid w:val="031163E7"/>
    <w:rsid w:val="03393CA2"/>
    <w:rsid w:val="048E122E"/>
    <w:rsid w:val="049A05B6"/>
    <w:rsid w:val="05706B86"/>
    <w:rsid w:val="058C1C12"/>
    <w:rsid w:val="06204BEB"/>
    <w:rsid w:val="06450013"/>
    <w:rsid w:val="06B86C28"/>
    <w:rsid w:val="07BE74DF"/>
    <w:rsid w:val="08B201FC"/>
    <w:rsid w:val="09305239"/>
    <w:rsid w:val="093827D2"/>
    <w:rsid w:val="09C92B54"/>
    <w:rsid w:val="0A2763AD"/>
    <w:rsid w:val="0C566AD6"/>
    <w:rsid w:val="0C7358DA"/>
    <w:rsid w:val="0D2F0B75"/>
    <w:rsid w:val="0D6214AA"/>
    <w:rsid w:val="0DA455EF"/>
    <w:rsid w:val="0E4C079E"/>
    <w:rsid w:val="0F3D2D0C"/>
    <w:rsid w:val="0F612DF8"/>
    <w:rsid w:val="0F8676D2"/>
    <w:rsid w:val="0F8C0A60"/>
    <w:rsid w:val="111B64C0"/>
    <w:rsid w:val="11C24C0D"/>
    <w:rsid w:val="11C52008"/>
    <w:rsid w:val="11F1445B"/>
    <w:rsid w:val="12573988"/>
    <w:rsid w:val="129E4D32"/>
    <w:rsid w:val="12EC0194"/>
    <w:rsid w:val="1300779B"/>
    <w:rsid w:val="1433594E"/>
    <w:rsid w:val="145A112D"/>
    <w:rsid w:val="146E7573"/>
    <w:rsid w:val="15063063"/>
    <w:rsid w:val="160C28FB"/>
    <w:rsid w:val="165B2F3A"/>
    <w:rsid w:val="16922E00"/>
    <w:rsid w:val="16930A8A"/>
    <w:rsid w:val="16CB66C2"/>
    <w:rsid w:val="181C6CE7"/>
    <w:rsid w:val="183B3024"/>
    <w:rsid w:val="185F4F64"/>
    <w:rsid w:val="187256A1"/>
    <w:rsid w:val="188C387F"/>
    <w:rsid w:val="191915B7"/>
    <w:rsid w:val="1A044015"/>
    <w:rsid w:val="1AAA4AE1"/>
    <w:rsid w:val="1AD43ADE"/>
    <w:rsid w:val="1C1B73F4"/>
    <w:rsid w:val="1D2E13A9"/>
    <w:rsid w:val="1D790FD1"/>
    <w:rsid w:val="1DB042FE"/>
    <w:rsid w:val="1E5B61CE"/>
    <w:rsid w:val="1F114ADE"/>
    <w:rsid w:val="1F8F25D3"/>
    <w:rsid w:val="20342A31"/>
    <w:rsid w:val="208A05B3"/>
    <w:rsid w:val="20BE0AC7"/>
    <w:rsid w:val="20C77B4A"/>
    <w:rsid w:val="20F270F2"/>
    <w:rsid w:val="21300795"/>
    <w:rsid w:val="215F5FD5"/>
    <w:rsid w:val="225263D4"/>
    <w:rsid w:val="225C1136"/>
    <w:rsid w:val="229879F0"/>
    <w:rsid w:val="22E059F8"/>
    <w:rsid w:val="232F19D7"/>
    <w:rsid w:val="238D2173"/>
    <w:rsid w:val="23A03014"/>
    <w:rsid w:val="23E616ED"/>
    <w:rsid w:val="23F46EA8"/>
    <w:rsid w:val="250273A3"/>
    <w:rsid w:val="253E24C8"/>
    <w:rsid w:val="264D3989"/>
    <w:rsid w:val="2667250D"/>
    <w:rsid w:val="270218C6"/>
    <w:rsid w:val="27306B19"/>
    <w:rsid w:val="275D2FB6"/>
    <w:rsid w:val="27C60B5C"/>
    <w:rsid w:val="28131BFC"/>
    <w:rsid w:val="282835C4"/>
    <w:rsid w:val="2833663F"/>
    <w:rsid w:val="287C683E"/>
    <w:rsid w:val="28C055AB"/>
    <w:rsid w:val="28F129DA"/>
    <w:rsid w:val="294C5091"/>
    <w:rsid w:val="2A757E86"/>
    <w:rsid w:val="2AF03E55"/>
    <w:rsid w:val="2BD915B6"/>
    <w:rsid w:val="2D383455"/>
    <w:rsid w:val="2E045F3A"/>
    <w:rsid w:val="2E0E6259"/>
    <w:rsid w:val="2EEA2591"/>
    <w:rsid w:val="2EFC6F63"/>
    <w:rsid w:val="2F4738C4"/>
    <w:rsid w:val="301A41E9"/>
    <w:rsid w:val="301F1A43"/>
    <w:rsid w:val="30283CC0"/>
    <w:rsid w:val="321B1AA4"/>
    <w:rsid w:val="338141DE"/>
    <w:rsid w:val="34120C85"/>
    <w:rsid w:val="351C1540"/>
    <w:rsid w:val="36207127"/>
    <w:rsid w:val="379B7E94"/>
    <w:rsid w:val="37E172EC"/>
    <w:rsid w:val="38AC5B4C"/>
    <w:rsid w:val="38C509BB"/>
    <w:rsid w:val="39184F46"/>
    <w:rsid w:val="392A34F7"/>
    <w:rsid w:val="395D72F1"/>
    <w:rsid w:val="39C63990"/>
    <w:rsid w:val="3A3E06F2"/>
    <w:rsid w:val="3C137C90"/>
    <w:rsid w:val="3CB43221"/>
    <w:rsid w:val="3CE76A94"/>
    <w:rsid w:val="3EB46FC0"/>
    <w:rsid w:val="3F760C61"/>
    <w:rsid w:val="404919A1"/>
    <w:rsid w:val="406204D9"/>
    <w:rsid w:val="40923879"/>
    <w:rsid w:val="412070D7"/>
    <w:rsid w:val="41605725"/>
    <w:rsid w:val="42C62F49"/>
    <w:rsid w:val="43B971EC"/>
    <w:rsid w:val="43BA2B9E"/>
    <w:rsid w:val="43C8533B"/>
    <w:rsid w:val="441445A5"/>
    <w:rsid w:val="44906321"/>
    <w:rsid w:val="454135FD"/>
    <w:rsid w:val="457277D5"/>
    <w:rsid w:val="459E05CA"/>
    <w:rsid w:val="460F2655"/>
    <w:rsid w:val="46965745"/>
    <w:rsid w:val="47166D36"/>
    <w:rsid w:val="478365CA"/>
    <w:rsid w:val="49DF11B1"/>
    <w:rsid w:val="4A4D25BF"/>
    <w:rsid w:val="4AB50143"/>
    <w:rsid w:val="4AC73BB8"/>
    <w:rsid w:val="4B4614E8"/>
    <w:rsid w:val="4B8F7333"/>
    <w:rsid w:val="4BC8001E"/>
    <w:rsid w:val="4BFD4B91"/>
    <w:rsid w:val="4C3D288B"/>
    <w:rsid w:val="4CCE79E7"/>
    <w:rsid w:val="4E5A43E4"/>
    <w:rsid w:val="4E8B1908"/>
    <w:rsid w:val="4EAB488F"/>
    <w:rsid w:val="4F42290E"/>
    <w:rsid w:val="4FD95020"/>
    <w:rsid w:val="4FF36048"/>
    <w:rsid w:val="510800FB"/>
    <w:rsid w:val="51597A9B"/>
    <w:rsid w:val="529E42FF"/>
    <w:rsid w:val="5389739C"/>
    <w:rsid w:val="545B76B8"/>
    <w:rsid w:val="547F257A"/>
    <w:rsid w:val="56E61DD1"/>
    <w:rsid w:val="56FB2217"/>
    <w:rsid w:val="57116717"/>
    <w:rsid w:val="57AA104B"/>
    <w:rsid w:val="58E77F37"/>
    <w:rsid w:val="5913055A"/>
    <w:rsid w:val="5996123D"/>
    <w:rsid w:val="59BF67D8"/>
    <w:rsid w:val="5A425581"/>
    <w:rsid w:val="5B4037C7"/>
    <w:rsid w:val="5B5C0FA7"/>
    <w:rsid w:val="5B6E3ADC"/>
    <w:rsid w:val="5C772EFB"/>
    <w:rsid w:val="5D235B2D"/>
    <w:rsid w:val="5D8D11F8"/>
    <w:rsid w:val="5D94717A"/>
    <w:rsid w:val="5DA87D1F"/>
    <w:rsid w:val="5E4D0988"/>
    <w:rsid w:val="5FEC64BF"/>
    <w:rsid w:val="60EB30E5"/>
    <w:rsid w:val="61641C99"/>
    <w:rsid w:val="61656B50"/>
    <w:rsid w:val="61DC62AA"/>
    <w:rsid w:val="6222268E"/>
    <w:rsid w:val="62563E98"/>
    <w:rsid w:val="62D82F16"/>
    <w:rsid w:val="6381776F"/>
    <w:rsid w:val="640F5E44"/>
    <w:rsid w:val="64BE25DF"/>
    <w:rsid w:val="65D2447B"/>
    <w:rsid w:val="661F0ED0"/>
    <w:rsid w:val="66573403"/>
    <w:rsid w:val="673037B4"/>
    <w:rsid w:val="674B202A"/>
    <w:rsid w:val="675170DC"/>
    <w:rsid w:val="67AD0415"/>
    <w:rsid w:val="67E83121"/>
    <w:rsid w:val="682664D1"/>
    <w:rsid w:val="69877444"/>
    <w:rsid w:val="6AA2304D"/>
    <w:rsid w:val="6BC71D79"/>
    <w:rsid w:val="6D745F31"/>
    <w:rsid w:val="6EE70791"/>
    <w:rsid w:val="6EEA553E"/>
    <w:rsid w:val="6F0D345B"/>
    <w:rsid w:val="6FE17097"/>
    <w:rsid w:val="6FF62C2D"/>
    <w:rsid w:val="70711BDA"/>
    <w:rsid w:val="708C533F"/>
    <w:rsid w:val="709F0738"/>
    <w:rsid w:val="71B92164"/>
    <w:rsid w:val="726154A4"/>
    <w:rsid w:val="74077E32"/>
    <w:rsid w:val="7413549E"/>
    <w:rsid w:val="744E7CDC"/>
    <w:rsid w:val="74F006CD"/>
    <w:rsid w:val="760B1392"/>
    <w:rsid w:val="76733229"/>
    <w:rsid w:val="770E4D00"/>
    <w:rsid w:val="77436BAC"/>
    <w:rsid w:val="77B77146"/>
    <w:rsid w:val="77E5503D"/>
    <w:rsid w:val="78632C3D"/>
    <w:rsid w:val="79D97847"/>
    <w:rsid w:val="7A4F18B8"/>
    <w:rsid w:val="7AAC756D"/>
    <w:rsid w:val="7B18614D"/>
    <w:rsid w:val="7B2A40D3"/>
    <w:rsid w:val="7B6969A9"/>
    <w:rsid w:val="7B841759"/>
    <w:rsid w:val="7CB93960"/>
    <w:rsid w:val="7D761851"/>
    <w:rsid w:val="7E8835EA"/>
    <w:rsid w:val="7EAF501B"/>
    <w:rsid w:val="7EC23804"/>
    <w:rsid w:val="7F7B2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spacing w:after="120"/>
    </w:pPr>
    <w:rPr>
      <w:kern w:val="1"/>
      <w:lang w:eastAsia="ar-SA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autoSpaceDE w:val="0"/>
      <w:autoSpaceDN w:val="0"/>
      <w:adjustRightInd w:val="0"/>
      <w:spacing w:line="360" w:lineRule="auto"/>
      <w:ind w:firstLine="420" w:firstLineChars="20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1579</Words>
  <Characters>1821</Characters>
  <Lines>0</Lines>
  <Paragraphs>0</Paragraphs>
  <TotalTime>0</TotalTime>
  <ScaleCrop>false</ScaleCrop>
  <LinksUpToDate>false</LinksUpToDate>
  <CharactersWithSpaces>1840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2024-07-21T02:37:00Z</dcterms:created>
  <dc:creator>老颜☜</dc:creator>
  <cp:lastModifiedBy>王翠成</cp:lastModifiedBy>
  <dcterms:modified xsi:type="dcterms:W3CDTF">2024-07-21T18:13:09Z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CE15AC6942E640D5BAECAFF3FAB6FF46_11</vt:lpwstr>
  </property>
</Properties>
</file>