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8A7" w:rsidRDefault="004C78A7" w:rsidP="004C78A7">
      <w:pPr>
        <w:pStyle w:val="a5"/>
        <w:rPr>
          <w:sz w:val="18"/>
          <w:szCs w:val="21"/>
        </w:rPr>
      </w:pPr>
      <w:r>
        <w:rPr>
          <w:rFonts w:ascii="宋体" w:hAnsi="宋体" w:cs="宋体" w:hint="eastAsia"/>
          <w:b/>
          <w:bCs/>
          <w:color w:val="000000"/>
          <w:kern w:val="0"/>
          <w:sz w:val="24"/>
          <w:shd w:val="clear" w:color="auto" w:fill="FFFFFF"/>
        </w:rPr>
        <w:t>（二）技术参数要求：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9"/>
        <w:gridCol w:w="1819"/>
        <w:gridCol w:w="5728"/>
      </w:tblGrid>
      <w:tr w:rsidR="004C78A7" w:rsidTr="00473C5A">
        <w:trPr>
          <w:trHeight w:val="23"/>
          <w:jc w:val="center"/>
        </w:trPr>
        <w:tc>
          <w:tcPr>
            <w:tcW w:w="999" w:type="dxa"/>
            <w:noWrap/>
            <w:vAlign w:val="center"/>
          </w:tcPr>
          <w:p w:rsidR="004C78A7" w:rsidRDefault="004C78A7" w:rsidP="00473C5A">
            <w:pPr>
              <w:widowControl/>
              <w:jc w:val="center"/>
              <w:rPr>
                <w:rFonts w:ascii="宋体" w:hAnsi="宋体" w:cs="宋体"/>
                <w:b/>
                <w:bCs/>
                <w:kern w:val="0"/>
                <w:szCs w:val="21"/>
              </w:rPr>
            </w:pPr>
            <w:r>
              <w:rPr>
                <w:rFonts w:ascii="宋体" w:hAnsi="宋体" w:cs="宋体" w:hint="eastAsia"/>
                <w:b/>
                <w:bCs/>
                <w:kern w:val="0"/>
                <w:szCs w:val="21"/>
              </w:rPr>
              <w:t>序号</w:t>
            </w:r>
          </w:p>
        </w:tc>
        <w:tc>
          <w:tcPr>
            <w:tcW w:w="1819" w:type="dxa"/>
            <w:vAlign w:val="center"/>
          </w:tcPr>
          <w:p w:rsidR="004C78A7" w:rsidRDefault="004C78A7" w:rsidP="00473C5A">
            <w:pPr>
              <w:widowControl/>
              <w:jc w:val="center"/>
              <w:rPr>
                <w:rFonts w:ascii="宋体" w:hAnsi="宋体" w:cs="宋体"/>
                <w:b/>
                <w:bCs/>
                <w:kern w:val="0"/>
                <w:szCs w:val="21"/>
              </w:rPr>
            </w:pPr>
            <w:r>
              <w:rPr>
                <w:rFonts w:ascii="宋体" w:hAnsi="宋体" w:cs="宋体" w:hint="eastAsia"/>
                <w:b/>
                <w:bCs/>
                <w:kern w:val="0"/>
                <w:szCs w:val="21"/>
              </w:rPr>
              <w:t>项目名称</w:t>
            </w:r>
          </w:p>
        </w:tc>
        <w:tc>
          <w:tcPr>
            <w:tcW w:w="5728" w:type="dxa"/>
            <w:noWrap/>
            <w:vAlign w:val="center"/>
          </w:tcPr>
          <w:p w:rsidR="004C78A7" w:rsidRDefault="004C78A7" w:rsidP="00473C5A">
            <w:pPr>
              <w:widowControl/>
              <w:jc w:val="center"/>
              <w:rPr>
                <w:rFonts w:ascii="宋体" w:hAnsi="宋体" w:cs="宋体"/>
                <w:b/>
                <w:bCs/>
                <w:kern w:val="0"/>
                <w:szCs w:val="21"/>
              </w:rPr>
            </w:pPr>
            <w:r>
              <w:rPr>
                <w:rFonts w:ascii="宋体" w:hAnsi="宋体" w:cs="宋体" w:hint="eastAsia"/>
                <w:b/>
                <w:bCs/>
                <w:kern w:val="0"/>
                <w:szCs w:val="21"/>
              </w:rPr>
              <w:t>规格及技术参数</w:t>
            </w:r>
          </w:p>
        </w:tc>
      </w:tr>
      <w:tr w:rsidR="004C78A7" w:rsidTr="00473C5A">
        <w:trPr>
          <w:trHeight w:val="1497"/>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1</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远传水表DN100</w:t>
            </w:r>
          </w:p>
        </w:tc>
        <w:tc>
          <w:tcPr>
            <w:tcW w:w="5728" w:type="dxa"/>
            <w:vMerge w:val="restart"/>
            <w:vAlign w:val="center"/>
          </w:tcPr>
          <w:p w:rsidR="004C78A7" w:rsidRDefault="004C78A7" w:rsidP="00473C5A">
            <w:pPr>
              <w:widowControl/>
              <w:rPr>
                <w:rFonts w:ascii="宋体" w:hAnsi="宋体" w:cs="宋体"/>
                <w:kern w:val="0"/>
                <w:szCs w:val="21"/>
              </w:rPr>
            </w:pPr>
            <w:r>
              <w:rPr>
                <w:rFonts w:ascii="宋体" w:hAnsi="宋体" w:cs="宋体" w:hint="eastAsia"/>
                <w:kern w:val="0"/>
                <w:szCs w:val="21"/>
              </w:rPr>
              <w:t>（1）计量精度二级；</w:t>
            </w:r>
            <w:r>
              <w:rPr>
                <w:rFonts w:ascii="宋体" w:hAnsi="宋体" w:cs="宋体" w:hint="eastAsia"/>
                <w:kern w:val="0"/>
                <w:szCs w:val="21"/>
              </w:rPr>
              <w:br/>
              <w:t>（2）产品应执行GB/T778-1996、CJ/T224-2006标准；</w:t>
            </w:r>
            <w:r>
              <w:rPr>
                <w:rFonts w:ascii="宋体" w:hAnsi="宋体" w:cs="宋体" w:hint="eastAsia"/>
                <w:kern w:val="0"/>
                <w:szCs w:val="21"/>
              </w:rPr>
              <w:br/>
              <w:t>（3）通讯协议应执行CJ/T 188-2004标准；</w:t>
            </w:r>
            <w:r>
              <w:rPr>
                <w:rFonts w:ascii="宋体" w:hAnsi="宋体" w:cs="宋体" w:hint="eastAsia"/>
                <w:kern w:val="0"/>
                <w:szCs w:val="21"/>
              </w:rPr>
              <w:br/>
              <w:t>（4）通讯接口型式应为RS-485，可设置表记通讯物理地址，实现远程通讯，通讯波特率应为1200-9600bps；</w:t>
            </w:r>
            <w:r>
              <w:rPr>
                <w:rFonts w:ascii="宋体" w:hAnsi="宋体" w:cs="宋体" w:hint="eastAsia"/>
                <w:kern w:val="0"/>
                <w:szCs w:val="21"/>
              </w:rPr>
              <w:br/>
              <w:t>（5）水表结构型式应为水平螺翼式。为便于维护，水表计数器应为可拆卸式；</w:t>
            </w:r>
            <w:r>
              <w:rPr>
                <w:rFonts w:ascii="宋体" w:hAnsi="宋体" w:cs="宋体" w:hint="eastAsia"/>
                <w:kern w:val="0"/>
                <w:szCs w:val="21"/>
              </w:rPr>
              <w:br/>
              <w:t>（6）水表安装型式应为水平安装；</w:t>
            </w:r>
            <w:r>
              <w:rPr>
                <w:rFonts w:ascii="宋体" w:hAnsi="宋体" w:cs="宋体" w:hint="eastAsia"/>
                <w:kern w:val="0"/>
                <w:szCs w:val="21"/>
              </w:rPr>
              <w:br/>
              <w:t>（7）水温在额定工作条件规定范围以内时，以最小流量（Q1）与分界流量（Q2）（不包括Q2）之间的低区的水表最大允许误差应为±5%；以分界流量（Q2）（包括Q2）与过载流量（Q4）之间的低区的水表最大允许误差应为±2%；</w:t>
            </w:r>
            <w:r>
              <w:rPr>
                <w:rFonts w:ascii="宋体" w:hAnsi="宋体" w:cs="宋体" w:hint="eastAsia"/>
                <w:kern w:val="0"/>
                <w:szCs w:val="21"/>
              </w:rPr>
              <w:br/>
              <w:t>（8）最大压力损失应≤0.03MPa；</w:t>
            </w:r>
            <w:r>
              <w:rPr>
                <w:rFonts w:ascii="宋体" w:hAnsi="宋体" w:cs="宋体" w:hint="eastAsia"/>
                <w:kern w:val="0"/>
                <w:szCs w:val="21"/>
              </w:rPr>
              <w:br/>
              <w:t>（9）最大允许工作压力应为1MPa；</w:t>
            </w:r>
            <w:r>
              <w:rPr>
                <w:rFonts w:ascii="宋体" w:hAnsi="宋体" w:cs="宋体" w:hint="eastAsia"/>
                <w:kern w:val="0"/>
                <w:szCs w:val="21"/>
              </w:rPr>
              <w:br/>
              <w:t>（10）作温度等级应为T30，最高极限工作温度应为50°C；</w:t>
            </w:r>
            <w:r>
              <w:rPr>
                <w:rFonts w:ascii="宋体" w:hAnsi="宋体" w:cs="宋体" w:hint="eastAsia"/>
                <w:kern w:val="0"/>
                <w:szCs w:val="21"/>
              </w:rPr>
              <w:br/>
              <w:t>（11）应在水表合适位置（如法兰盘边侧）贴有金属铭牌，铭牌上应标明水表的主要技术参数。</w:t>
            </w:r>
          </w:p>
        </w:tc>
      </w:tr>
      <w:tr w:rsidR="004C78A7" w:rsidTr="00473C5A">
        <w:trPr>
          <w:trHeight w:val="1737"/>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2</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远传水表DN50</w:t>
            </w:r>
          </w:p>
        </w:tc>
        <w:tc>
          <w:tcPr>
            <w:tcW w:w="5728" w:type="dxa"/>
            <w:vMerge/>
            <w:vAlign w:val="center"/>
          </w:tcPr>
          <w:p w:rsidR="004C78A7" w:rsidRDefault="004C78A7" w:rsidP="00473C5A">
            <w:pPr>
              <w:widowControl/>
              <w:jc w:val="left"/>
              <w:textAlignment w:val="center"/>
              <w:rPr>
                <w:rFonts w:ascii="宋体" w:hAnsi="宋体" w:cs="宋体"/>
                <w:kern w:val="0"/>
                <w:szCs w:val="21"/>
              </w:rPr>
            </w:pP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3</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远传水表DN32</w:t>
            </w:r>
          </w:p>
        </w:tc>
        <w:tc>
          <w:tcPr>
            <w:tcW w:w="5728" w:type="dxa"/>
            <w:vMerge/>
            <w:vAlign w:val="center"/>
          </w:tcPr>
          <w:p w:rsidR="004C78A7" w:rsidRDefault="004C78A7" w:rsidP="00473C5A">
            <w:pPr>
              <w:widowControl/>
              <w:rPr>
                <w:rFonts w:ascii="宋体" w:hAnsi="宋体" w:cs="宋体"/>
                <w:kern w:val="0"/>
                <w:szCs w:val="21"/>
              </w:rPr>
            </w:pP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4</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采集器</w:t>
            </w:r>
          </w:p>
        </w:tc>
        <w:tc>
          <w:tcPr>
            <w:tcW w:w="5728" w:type="dxa"/>
            <w:vAlign w:val="center"/>
          </w:tcPr>
          <w:p w:rsidR="004C78A7" w:rsidRDefault="004C78A7" w:rsidP="00473C5A">
            <w:pPr>
              <w:jc w:val="left"/>
              <w:rPr>
                <w:szCs w:val="21"/>
              </w:rPr>
            </w:pPr>
            <w:r>
              <w:rPr>
                <w:rFonts w:ascii="宋体" w:hAnsi="宋体" w:cs="宋体" w:hint="eastAsia"/>
                <w:kern w:val="0"/>
                <w:szCs w:val="21"/>
              </w:rPr>
              <w:t>(1)符合《国家机关办公建筑和大型公共建筑能耗监测系统分项能耗数据采集技术导则》；</w:t>
            </w:r>
            <w:r>
              <w:rPr>
                <w:rFonts w:ascii="宋体" w:hAnsi="宋体" w:cs="宋体" w:hint="eastAsia"/>
                <w:kern w:val="0"/>
                <w:szCs w:val="21"/>
              </w:rPr>
              <w:br/>
              <w:t>(2)数据中心命令采集和主动定时采集两种数据采集模式，定时采集周期可以从1分钟到24小时灵活配置；</w:t>
            </w:r>
            <w:r>
              <w:rPr>
                <w:rFonts w:ascii="宋体" w:hAnsi="宋体" w:cs="宋体" w:hint="eastAsia"/>
                <w:kern w:val="0"/>
                <w:szCs w:val="21"/>
              </w:rPr>
              <w:br/>
              <w:t>(3)同一根通信总线上可支持不同仪表数据采集，包括电能表（含单相电能表、三相电能表、多功能电能表、电力检测仪）、水表、燃气表、热（冷）量表、流量计等；</w:t>
            </w:r>
            <w:r>
              <w:rPr>
                <w:rFonts w:ascii="宋体" w:hAnsi="宋体" w:cs="宋体" w:hint="eastAsia"/>
                <w:kern w:val="0"/>
                <w:szCs w:val="21"/>
              </w:rPr>
              <w:br/>
              <w:t>(4)支持电能表行业标准DL/T 645-1997、DL/T 645-2007《多功能电表通信规约》；</w:t>
            </w:r>
            <w:r>
              <w:rPr>
                <w:rFonts w:ascii="宋体" w:hAnsi="宋体" w:cs="宋体" w:hint="eastAsia"/>
                <w:kern w:val="0"/>
                <w:szCs w:val="21"/>
              </w:rPr>
              <w:br/>
              <w:t>(5)支持水表、燃气表和热（冷）量表行业标准CJ/T 188-2004《用户计量仪表数据传输技术条件》；</w:t>
            </w:r>
            <w:r>
              <w:rPr>
                <w:rFonts w:ascii="宋体" w:hAnsi="宋体" w:cs="宋体" w:hint="eastAsia"/>
                <w:kern w:val="0"/>
                <w:szCs w:val="21"/>
              </w:rPr>
              <w:br/>
              <w:t>(6)支持Modbus开放式协议，符合国家标准GB/T 19582-2008《基于Modbus协议的工业自动化网络规范》；</w:t>
            </w:r>
            <w:r>
              <w:rPr>
                <w:rFonts w:ascii="宋体" w:hAnsi="宋体" w:cs="宋体" w:hint="eastAsia"/>
                <w:kern w:val="0"/>
                <w:szCs w:val="21"/>
              </w:rPr>
              <w:br/>
              <w:t>(7)支持国家法规《导则》中规定MD5算法进行远端身份认证，秘钥长度可达128bit，秘钥进行多级加密后存储在本地采集器文件系统中，可由市级能耗平台数据中心实时对秘钥进行更新；</w:t>
            </w:r>
            <w:r>
              <w:rPr>
                <w:rFonts w:ascii="宋体" w:hAnsi="宋体" w:cs="宋体" w:hint="eastAsia"/>
                <w:kern w:val="0"/>
                <w:szCs w:val="21"/>
              </w:rPr>
              <w:br/>
              <w:t>(8)支持远传xml数据进行AES加密处理，秘钥长度为128bit；</w:t>
            </w:r>
            <w:r>
              <w:rPr>
                <w:rFonts w:ascii="宋体" w:hAnsi="宋体" w:cs="宋体" w:hint="eastAsia"/>
                <w:kern w:val="0"/>
                <w:szCs w:val="21"/>
              </w:rPr>
              <w:br/>
              <w:t>(9)支持WLAN、GPRS等多种形式上传能耗数据至数据中心；可同时支持向多个（5个及以上）数据中心并发传递数据；支持心跳包保持远传连接不断开；远传连接断开后可自动恢复重连，建立可靠TCP连接；支持网络故障时自动存储能耗数据，并当网络恢复时主动断点续传历史数据；</w:t>
            </w:r>
            <w:r>
              <w:rPr>
                <w:rFonts w:ascii="宋体" w:hAnsi="宋体" w:cs="宋体" w:hint="eastAsia"/>
                <w:kern w:val="0"/>
                <w:szCs w:val="21"/>
              </w:rPr>
              <w:br/>
              <w:t>(10)支持来自数据中心的查询、校时等命令；</w:t>
            </w:r>
            <w:r>
              <w:rPr>
                <w:rFonts w:ascii="宋体" w:hAnsi="宋体" w:cs="宋体" w:hint="eastAsia"/>
                <w:kern w:val="0"/>
                <w:szCs w:val="21"/>
              </w:rPr>
              <w:br/>
              <w:t>(11)具有本地web和远程配置、管理、升级和维护功能；</w:t>
            </w:r>
            <w:r>
              <w:rPr>
                <w:rFonts w:ascii="宋体" w:hAnsi="宋体" w:cs="宋体" w:hint="eastAsia"/>
                <w:kern w:val="0"/>
                <w:szCs w:val="21"/>
              </w:rPr>
              <w:br/>
            </w:r>
            <w:r>
              <w:rPr>
                <w:rFonts w:ascii="宋体" w:hAnsi="宋体" w:cs="宋体" w:hint="eastAsia"/>
                <w:kern w:val="0"/>
                <w:szCs w:val="21"/>
              </w:rPr>
              <w:lastRenderedPageBreak/>
              <w:t>(12)具有硬件看门狗，独立于软件的无人值守和自恢复功能；</w:t>
            </w:r>
            <w:r>
              <w:rPr>
                <w:rFonts w:ascii="宋体" w:hAnsi="宋体" w:cs="宋体" w:hint="eastAsia"/>
                <w:kern w:val="0"/>
                <w:szCs w:val="21"/>
              </w:rPr>
              <w:br/>
              <w:t>(13)符合国家和行业相关的电磁兼容性标准要求；</w:t>
            </w:r>
            <w:r>
              <w:rPr>
                <w:rFonts w:ascii="宋体" w:hAnsi="宋体" w:cs="宋体" w:hint="eastAsia"/>
                <w:kern w:val="0"/>
                <w:szCs w:val="21"/>
              </w:rPr>
              <w:br/>
              <w:t>(14)输入低功耗嵌入式系统，功率小于15W；</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lastRenderedPageBreak/>
              <w:t>5</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采集箱</w:t>
            </w:r>
          </w:p>
        </w:tc>
        <w:tc>
          <w:tcPr>
            <w:tcW w:w="5728" w:type="dxa"/>
            <w:vAlign w:val="center"/>
          </w:tcPr>
          <w:p w:rsidR="004C78A7" w:rsidRDefault="004C78A7" w:rsidP="00473C5A">
            <w:pPr>
              <w:widowControl/>
              <w:rPr>
                <w:rFonts w:ascii="宋体" w:hAnsi="宋体" w:cs="宋体"/>
                <w:kern w:val="0"/>
                <w:szCs w:val="21"/>
              </w:rPr>
            </w:pPr>
            <w:r>
              <w:rPr>
                <w:rFonts w:ascii="宋体" w:hAnsi="宋体" w:cs="宋体" w:hint="eastAsia"/>
                <w:kern w:val="0"/>
                <w:szCs w:val="21"/>
              </w:rPr>
              <w:t>300*400*150mm（含12V电源）</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6</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能源管理系统</w:t>
            </w:r>
          </w:p>
        </w:tc>
        <w:tc>
          <w:tcPr>
            <w:tcW w:w="5728" w:type="dxa"/>
            <w:vAlign w:val="center"/>
          </w:tcPr>
          <w:p w:rsidR="004C78A7" w:rsidRDefault="004C78A7" w:rsidP="00473C5A">
            <w:pPr>
              <w:widowControl/>
              <w:rPr>
                <w:rFonts w:ascii="宋体" w:hAnsi="宋体" w:cs="宋体"/>
                <w:kern w:val="0"/>
                <w:szCs w:val="21"/>
              </w:rPr>
            </w:pPr>
            <w:r>
              <w:rPr>
                <w:rFonts w:ascii="宋体" w:hAnsi="宋体" w:cs="宋体" w:hint="eastAsia"/>
                <w:kern w:val="0"/>
                <w:szCs w:val="21"/>
              </w:rPr>
              <w:br/>
              <w:t xml:space="preserve">                                                                        管理系统软件及兼容性的配置描述：</w:t>
            </w:r>
            <w:r>
              <w:rPr>
                <w:rFonts w:ascii="宋体" w:hAnsi="宋体" w:cs="宋体" w:hint="eastAsia"/>
                <w:kern w:val="0"/>
                <w:szCs w:val="21"/>
              </w:rPr>
              <w:br/>
              <w:t>（1）系统采用云架构，支持多种平台；</w:t>
            </w:r>
            <w:r>
              <w:rPr>
                <w:rFonts w:ascii="宋体" w:hAnsi="宋体" w:cs="宋体" w:hint="eastAsia"/>
                <w:kern w:val="0"/>
                <w:szCs w:val="21"/>
              </w:rPr>
              <w:br/>
              <w:t>（2）服务器及客户端环境全面兼容，支持多种数据库，客户端支持多种浏览器，同时具有APP功能。</w:t>
            </w:r>
            <w:r>
              <w:rPr>
                <w:rFonts w:ascii="宋体" w:hAnsi="宋体" w:cs="宋体" w:hint="eastAsia"/>
                <w:kern w:val="0"/>
                <w:szCs w:val="21"/>
              </w:rPr>
              <w:br/>
              <w:t>（3）多类型缓存；</w:t>
            </w:r>
            <w:r>
              <w:rPr>
                <w:rFonts w:ascii="宋体" w:hAnsi="宋体" w:cs="宋体" w:hint="eastAsia"/>
                <w:kern w:val="0"/>
                <w:szCs w:val="21"/>
              </w:rPr>
              <w:br/>
              <w:t>（4）多线程作业调度；</w:t>
            </w:r>
            <w:r>
              <w:rPr>
                <w:rFonts w:ascii="宋体" w:hAnsi="宋体" w:cs="宋体" w:hint="eastAsia"/>
                <w:kern w:val="0"/>
                <w:szCs w:val="21"/>
              </w:rPr>
              <w:br/>
              <w:t xml:space="preserve">（5）系统具有实用性、统一性，易维护性，可持续性。 </w:t>
            </w:r>
            <w:r>
              <w:rPr>
                <w:rFonts w:ascii="宋体" w:hAnsi="宋体" w:cs="宋体" w:hint="eastAsia"/>
                <w:kern w:val="0"/>
                <w:szCs w:val="21"/>
              </w:rPr>
              <w:br/>
            </w:r>
            <w:r>
              <w:rPr>
                <w:rFonts w:ascii="宋体" w:hAnsi="宋体" w:cs="宋体" w:hint="eastAsia"/>
                <w:kern w:val="0"/>
                <w:szCs w:val="21"/>
              </w:rPr>
              <w:br/>
              <w:t>管理系统软件功能实现描述：</w:t>
            </w:r>
            <w:r>
              <w:rPr>
                <w:rFonts w:ascii="宋体" w:hAnsi="宋体" w:cs="宋体" w:hint="eastAsia"/>
                <w:kern w:val="0"/>
                <w:szCs w:val="21"/>
              </w:rPr>
              <w:br/>
              <w:t>（1）能耗数据总览功能；</w:t>
            </w:r>
            <w:r>
              <w:rPr>
                <w:rFonts w:ascii="宋体" w:hAnsi="宋体" w:cs="宋体" w:hint="eastAsia"/>
                <w:kern w:val="0"/>
                <w:szCs w:val="21"/>
              </w:rPr>
              <w:br/>
              <w:t>（2）实时采集、分类监测功能；</w:t>
            </w:r>
            <w:r>
              <w:rPr>
                <w:rFonts w:ascii="宋体" w:hAnsi="宋体" w:cs="宋体" w:hint="eastAsia"/>
                <w:kern w:val="0"/>
                <w:szCs w:val="21"/>
              </w:rPr>
              <w:br/>
              <w:t>（3）能源消耗比列分析功能；</w:t>
            </w:r>
            <w:r>
              <w:rPr>
                <w:rFonts w:ascii="宋体" w:hAnsi="宋体" w:cs="宋体" w:hint="eastAsia"/>
                <w:kern w:val="0"/>
                <w:szCs w:val="21"/>
              </w:rPr>
              <w:br/>
              <w:t>（4）历史能耗查询及对比分析功能；</w:t>
            </w:r>
            <w:r>
              <w:rPr>
                <w:rFonts w:ascii="宋体" w:hAnsi="宋体" w:cs="宋体" w:hint="eastAsia"/>
                <w:kern w:val="0"/>
                <w:szCs w:val="21"/>
              </w:rPr>
              <w:br/>
              <w:t>（5）节能潜力挖掘功能；</w:t>
            </w:r>
            <w:r>
              <w:rPr>
                <w:rFonts w:ascii="宋体" w:hAnsi="宋体" w:cs="宋体" w:hint="eastAsia"/>
                <w:kern w:val="0"/>
                <w:szCs w:val="21"/>
              </w:rPr>
              <w:br/>
              <w:t>（6）待机能耗分析功能；</w:t>
            </w:r>
            <w:r>
              <w:rPr>
                <w:rFonts w:ascii="宋体" w:hAnsi="宋体" w:cs="宋体" w:hint="eastAsia"/>
                <w:kern w:val="0"/>
                <w:szCs w:val="21"/>
              </w:rPr>
              <w:br/>
              <w:t>（7）能耗超限预警管理功能；</w:t>
            </w:r>
            <w:r>
              <w:rPr>
                <w:rFonts w:ascii="宋体" w:hAnsi="宋体" w:cs="宋体" w:hint="eastAsia"/>
                <w:kern w:val="0"/>
                <w:szCs w:val="21"/>
              </w:rPr>
              <w:br/>
              <w:t>（8）能源诊断分析报告生成功能；</w:t>
            </w:r>
            <w:r>
              <w:rPr>
                <w:rFonts w:ascii="宋体" w:hAnsi="宋体" w:cs="宋体" w:hint="eastAsia"/>
                <w:kern w:val="0"/>
                <w:szCs w:val="21"/>
              </w:rPr>
              <w:br/>
              <w:t>（9）APP在线同步功能。</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7</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维护电脑</w:t>
            </w:r>
          </w:p>
        </w:tc>
        <w:tc>
          <w:tcPr>
            <w:tcW w:w="5728" w:type="dxa"/>
            <w:vAlign w:val="center"/>
          </w:tcPr>
          <w:p w:rsidR="004C78A7" w:rsidRDefault="004C78A7" w:rsidP="00473C5A">
            <w:pPr>
              <w:widowControl/>
              <w:rPr>
                <w:rFonts w:ascii="宋体" w:hAnsi="宋体" w:cs="宋体"/>
                <w:kern w:val="0"/>
                <w:szCs w:val="21"/>
              </w:rPr>
            </w:pPr>
            <w:r>
              <w:rPr>
                <w:rFonts w:ascii="宋体" w:hAnsi="宋体" w:cs="宋体" w:hint="eastAsia"/>
                <w:kern w:val="0"/>
                <w:szCs w:val="21"/>
              </w:rPr>
              <w:t xml:space="preserve">Intel CORE  i5 4GB 500G </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8</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显示单元</w:t>
            </w:r>
          </w:p>
        </w:tc>
        <w:tc>
          <w:tcPr>
            <w:tcW w:w="5728" w:type="dxa"/>
            <w:vAlign w:val="center"/>
          </w:tcPr>
          <w:p w:rsidR="004C78A7" w:rsidRDefault="004C78A7" w:rsidP="00473C5A">
            <w:pPr>
              <w:widowControl/>
              <w:rPr>
                <w:rFonts w:ascii="宋体" w:hAnsi="宋体" w:cs="宋体"/>
                <w:kern w:val="0"/>
                <w:szCs w:val="21"/>
              </w:rPr>
            </w:pPr>
            <w:r>
              <w:rPr>
                <w:rFonts w:ascii="宋体" w:hAnsi="宋体" w:cs="宋体" w:hint="eastAsia"/>
                <w:kern w:val="0"/>
                <w:szCs w:val="21"/>
              </w:rPr>
              <w:t>65寸，屏幕分辨率3840*2160,屏幕比例16:9，响应时间≤10ms，wifi支持互联互通，含电源及支架。</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9</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水表通讯线</w:t>
            </w:r>
          </w:p>
        </w:tc>
        <w:tc>
          <w:tcPr>
            <w:tcW w:w="5728" w:type="dxa"/>
            <w:vAlign w:val="center"/>
          </w:tcPr>
          <w:p w:rsidR="004C78A7" w:rsidRDefault="004C78A7" w:rsidP="00473C5A">
            <w:pPr>
              <w:jc w:val="left"/>
              <w:rPr>
                <w:rFonts w:ascii="宋体" w:hAnsi="宋体" w:cs="宋体"/>
                <w:kern w:val="0"/>
                <w:szCs w:val="21"/>
              </w:rPr>
            </w:pPr>
            <w:r>
              <w:rPr>
                <w:rFonts w:ascii="宋体" w:hAnsi="宋体" w:cs="宋体" w:hint="eastAsia"/>
                <w:kern w:val="0"/>
                <w:szCs w:val="21"/>
              </w:rPr>
              <w:t>4*0.75ｍ㎡ 国标</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10</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BVR电线</w:t>
            </w:r>
          </w:p>
        </w:tc>
        <w:tc>
          <w:tcPr>
            <w:tcW w:w="5728" w:type="dxa"/>
            <w:vAlign w:val="center"/>
          </w:tcPr>
          <w:p w:rsidR="004C78A7" w:rsidRDefault="004C78A7" w:rsidP="00473C5A">
            <w:pPr>
              <w:jc w:val="left"/>
              <w:rPr>
                <w:rFonts w:ascii="宋体" w:hAnsi="宋体" w:cs="宋体"/>
                <w:kern w:val="0"/>
                <w:szCs w:val="21"/>
              </w:rPr>
            </w:pPr>
            <w:r>
              <w:rPr>
                <w:rFonts w:ascii="宋体" w:hAnsi="宋体" w:cs="宋体" w:hint="eastAsia"/>
                <w:kern w:val="0"/>
                <w:szCs w:val="21"/>
              </w:rPr>
              <w:t>1*2.5ｍ㎡ 国标</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11</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YJV电缆</w:t>
            </w:r>
          </w:p>
        </w:tc>
        <w:tc>
          <w:tcPr>
            <w:tcW w:w="5728" w:type="dxa"/>
            <w:vAlign w:val="center"/>
          </w:tcPr>
          <w:p w:rsidR="004C78A7" w:rsidRDefault="004C78A7" w:rsidP="00473C5A">
            <w:pPr>
              <w:jc w:val="left"/>
              <w:rPr>
                <w:rFonts w:ascii="宋体" w:hAnsi="宋体" w:cs="宋体"/>
                <w:kern w:val="0"/>
                <w:szCs w:val="21"/>
              </w:rPr>
            </w:pPr>
            <w:r>
              <w:rPr>
                <w:rFonts w:ascii="宋体" w:hAnsi="宋体" w:cs="宋体" w:hint="eastAsia"/>
                <w:kern w:val="0"/>
                <w:szCs w:val="21"/>
              </w:rPr>
              <w:t>5*2.5ｍ㎡ 国标</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12</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网线</w:t>
            </w:r>
          </w:p>
        </w:tc>
        <w:tc>
          <w:tcPr>
            <w:tcW w:w="5728" w:type="dxa"/>
            <w:vAlign w:val="center"/>
          </w:tcPr>
          <w:p w:rsidR="004C78A7" w:rsidRDefault="004C78A7" w:rsidP="00473C5A">
            <w:pPr>
              <w:jc w:val="left"/>
              <w:rPr>
                <w:rFonts w:ascii="宋体" w:hAnsi="宋体" w:cs="宋体"/>
                <w:kern w:val="0"/>
                <w:szCs w:val="21"/>
              </w:rPr>
            </w:pPr>
            <w:r>
              <w:rPr>
                <w:rFonts w:ascii="宋体" w:hAnsi="宋体" w:cs="宋体" w:hint="eastAsia"/>
                <w:kern w:val="0"/>
                <w:szCs w:val="21"/>
              </w:rPr>
              <w:t>UTP4*2*0.5 国标</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13</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金属线槽</w:t>
            </w:r>
          </w:p>
        </w:tc>
        <w:tc>
          <w:tcPr>
            <w:tcW w:w="5728" w:type="dxa"/>
            <w:vAlign w:val="center"/>
          </w:tcPr>
          <w:p w:rsidR="004C78A7" w:rsidRDefault="004C78A7" w:rsidP="00473C5A">
            <w:pPr>
              <w:widowControl/>
              <w:jc w:val="left"/>
              <w:rPr>
                <w:rFonts w:ascii="宋体" w:hAnsi="宋体" w:cs="宋体"/>
                <w:kern w:val="0"/>
                <w:szCs w:val="21"/>
              </w:rPr>
            </w:pPr>
            <w:r>
              <w:rPr>
                <w:rFonts w:ascii="宋体" w:hAnsi="宋体" w:cs="宋体" w:hint="eastAsia"/>
                <w:kern w:val="0"/>
                <w:szCs w:val="21"/>
              </w:rPr>
              <w:t>150*75（mm）</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14</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其他辅材</w:t>
            </w:r>
          </w:p>
        </w:tc>
        <w:tc>
          <w:tcPr>
            <w:tcW w:w="5728" w:type="dxa"/>
            <w:vAlign w:val="center"/>
          </w:tcPr>
          <w:p w:rsidR="004C78A7" w:rsidRDefault="004C78A7" w:rsidP="00473C5A">
            <w:pPr>
              <w:widowControl/>
              <w:jc w:val="left"/>
              <w:textAlignment w:val="center"/>
              <w:rPr>
                <w:rFonts w:ascii="宋体" w:hAnsi="宋体" w:cs="宋体"/>
                <w:kern w:val="0"/>
                <w:szCs w:val="21"/>
              </w:rPr>
            </w:pPr>
            <w:r>
              <w:rPr>
                <w:rFonts w:ascii="宋体" w:hAnsi="宋体" w:cs="宋体" w:hint="eastAsia"/>
                <w:kern w:val="0"/>
                <w:szCs w:val="21"/>
              </w:rPr>
              <w:t>符合国家标准</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15</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系统调试</w:t>
            </w:r>
          </w:p>
        </w:tc>
        <w:tc>
          <w:tcPr>
            <w:tcW w:w="5728" w:type="dxa"/>
            <w:vAlign w:val="center"/>
          </w:tcPr>
          <w:p w:rsidR="004C78A7" w:rsidRDefault="004C78A7" w:rsidP="00473C5A">
            <w:pPr>
              <w:widowControl/>
              <w:jc w:val="left"/>
              <w:textAlignment w:val="center"/>
              <w:rPr>
                <w:rFonts w:ascii="宋体" w:hAnsi="宋体" w:cs="宋体"/>
                <w:kern w:val="0"/>
                <w:szCs w:val="21"/>
              </w:rPr>
            </w:pPr>
            <w:r>
              <w:rPr>
                <w:rFonts w:ascii="宋体" w:hAnsi="宋体" w:cs="宋体" w:hint="eastAsia"/>
                <w:kern w:val="0"/>
                <w:szCs w:val="21"/>
              </w:rPr>
              <w:t>符合国家标准</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16</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表计安装施工费用</w:t>
            </w:r>
          </w:p>
        </w:tc>
        <w:tc>
          <w:tcPr>
            <w:tcW w:w="5728" w:type="dxa"/>
            <w:vAlign w:val="center"/>
          </w:tcPr>
          <w:p w:rsidR="004C78A7" w:rsidRDefault="004C78A7" w:rsidP="00473C5A">
            <w:pPr>
              <w:widowControl/>
              <w:jc w:val="left"/>
              <w:textAlignment w:val="center"/>
              <w:rPr>
                <w:rFonts w:ascii="宋体" w:hAnsi="宋体" w:cs="宋体"/>
                <w:kern w:val="0"/>
                <w:szCs w:val="21"/>
              </w:rPr>
            </w:pPr>
            <w:r>
              <w:rPr>
                <w:rFonts w:ascii="宋体" w:hAnsi="宋体" w:cs="宋体" w:hint="eastAsia"/>
                <w:kern w:val="0"/>
                <w:szCs w:val="21"/>
              </w:rPr>
              <w:t>符合国家标准</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17</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能源审计</w:t>
            </w:r>
          </w:p>
        </w:tc>
        <w:tc>
          <w:tcPr>
            <w:tcW w:w="5728" w:type="dxa"/>
            <w:vAlign w:val="center"/>
          </w:tcPr>
          <w:p w:rsidR="004C78A7" w:rsidRDefault="004C78A7" w:rsidP="00473C5A">
            <w:pPr>
              <w:widowControl/>
              <w:rPr>
                <w:rFonts w:ascii="宋体" w:hAnsi="宋体" w:cs="宋体"/>
                <w:kern w:val="0"/>
                <w:szCs w:val="21"/>
              </w:rPr>
            </w:pPr>
            <w:r>
              <w:rPr>
                <w:rFonts w:ascii="宋体" w:hAnsi="宋体" w:cs="宋体" w:hint="eastAsia"/>
                <w:kern w:val="0"/>
                <w:szCs w:val="21"/>
              </w:rPr>
              <w:t>（1）查阅建筑物竣工验收资料和用能系统、设备台账资料，检查节能设计标准的执行情况；</w:t>
            </w:r>
            <w:r>
              <w:rPr>
                <w:rFonts w:ascii="宋体" w:hAnsi="宋体" w:cs="宋体" w:hint="eastAsia"/>
                <w:kern w:val="0"/>
                <w:szCs w:val="21"/>
              </w:rPr>
              <w:br/>
              <w:t>（2）核对电、气、煤、油、市政热力等能源消耗计量记录和财务账单，评估分类与分项的总能耗、人均能耗和单位建筑面积能耗；</w:t>
            </w:r>
            <w:r>
              <w:rPr>
                <w:rFonts w:ascii="宋体" w:hAnsi="宋体" w:cs="宋体" w:hint="eastAsia"/>
                <w:kern w:val="0"/>
                <w:szCs w:val="21"/>
              </w:rPr>
              <w:br/>
              <w:t>（3）检查用能系统、设备的运行状况，审查节能管理制度执行情况；</w:t>
            </w:r>
            <w:r>
              <w:rPr>
                <w:rFonts w:ascii="宋体" w:hAnsi="宋体" w:cs="宋体" w:hint="eastAsia"/>
                <w:kern w:val="0"/>
                <w:szCs w:val="21"/>
              </w:rPr>
              <w:br/>
              <w:t>（4）审查能源计量器具的运行情况，检查能耗统计数据的真</w:t>
            </w:r>
            <w:r>
              <w:rPr>
                <w:rFonts w:ascii="宋体" w:hAnsi="宋体" w:cs="宋体" w:hint="eastAsia"/>
                <w:kern w:val="0"/>
                <w:szCs w:val="21"/>
              </w:rPr>
              <w:lastRenderedPageBreak/>
              <w:t>实性、准确性。</w:t>
            </w:r>
            <w:r>
              <w:rPr>
                <w:rFonts w:ascii="宋体" w:hAnsi="宋体" w:cs="宋体" w:hint="eastAsia"/>
                <w:kern w:val="0"/>
                <w:szCs w:val="21"/>
              </w:rPr>
              <w:br/>
              <w:t>（5）查找存在节能潜力的用能环节或者部位，提出合理使用能源的建议；</w:t>
            </w:r>
            <w:r>
              <w:rPr>
                <w:rFonts w:ascii="宋体" w:hAnsi="宋体" w:cs="宋体" w:hint="eastAsia"/>
                <w:kern w:val="0"/>
                <w:szCs w:val="21"/>
              </w:rPr>
              <w:br/>
              <w:t>（6）出具建筑能耗情况、节能潜力分析、结论报告3套。</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lastRenderedPageBreak/>
              <w:t>18</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水平衡测试</w:t>
            </w:r>
          </w:p>
        </w:tc>
        <w:tc>
          <w:tcPr>
            <w:tcW w:w="5728" w:type="dxa"/>
            <w:vAlign w:val="center"/>
          </w:tcPr>
          <w:p w:rsidR="004C78A7" w:rsidRDefault="004C78A7" w:rsidP="00473C5A">
            <w:pPr>
              <w:widowControl/>
              <w:rPr>
                <w:rFonts w:ascii="宋体" w:hAnsi="宋体" w:cs="宋体"/>
                <w:kern w:val="0"/>
                <w:szCs w:val="21"/>
              </w:rPr>
            </w:pPr>
            <w:r>
              <w:rPr>
                <w:rFonts w:ascii="宋体" w:hAnsi="宋体" w:cs="宋体" w:hint="eastAsia"/>
                <w:kern w:val="0"/>
                <w:szCs w:val="21"/>
              </w:rPr>
              <w:t>（1）掌握单位用水现状，对单位用水现状进行合理化分析,健全单位用水计量仪表；</w:t>
            </w:r>
          </w:p>
          <w:p w:rsidR="004C78A7" w:rsidRDefault="004C78A7" w:rsidP="00473C5A">
            <w:pPr>
              <w:widowControl/>
              <w:rPr>
                <w:rFonts w:ascii="宋体" w:hAnsi="宋体" w:cs="宋体"/>
                <w:kern w:val="0"/>
                <w:szCs w:val="21"/>
              </w:rPr>
            </w:pPr>
            <w:r>
              <w:rPr>
                <w:rFonts w:ascii="宋体" w:hAnsi="宋体" w:cs="宋体" w:hint="eastAsia"/>
                <w:kern w:val="0"/>
                <w:szCs w:val="21"/>
              </w:rPr>
              <w:t>（2）依据掌握的资料和获取的数据进行计算、分析、评价有关用水技术经济指标，找出薄弱环节和节水潜力，制订出切实可行的技术、管理措施和规划，编制水平衡测试总结报告，包括测试方法、测试程序、历年用水情况、用水器具情况、管网漏水测试、漏失率等；</w:t>
            </w:r>
          </w:p>
          <w:p w:rsidR="004C78A7" w:rsidRDefault="004C78A7" w:rsidP="00473C5A">
            <w:pPr>
              <w:widowControl/>
              <w:rPr>
                <w:rFonts w:ascii="宋体" w:hAnsi="宋体" w:cs="宋体"/>
                <w:kern w:val="0"/>
                <w:szCs w:val="21"/>
              </w:rPr>
            </w:pPr>
            <w:r>
              <w:rPr>
                <w:rFonts w:ascii="宋体" w:hAnsi="宋体" w:cs="宋体" w:hint="eastAsia"/>
                <w:kern w:val="0"/>
                <w:szCs w:val="21"/>
              </w:rPr>
              <w:t>（3）收集项目施工过程中相关资料，并按时报送实施单位；</w:t>
            </w:r>
          </w:p>
          <w:p w:rsidR="004C78A7" w:rsidRDefault="004C78A7" w:rsidP="00473C5A">
            <w:pPr>
              <w:widowControl/>
              <w:rPr>
                <w:rFonts w:ascii="宋体" w:hAnsi="宋体" w:cs="宋体"/>
                <w:kern w:val="0"/>
                <w:szCs w:val="21"/>
              </w:rPr>
            </w:pPr>
            <w:r>
              <w:rPr>
                <w:rFonts w:ascii="宋体" w:hAnsi="宋体" w:cs="宋体" w:hint="eastAsia"/>
                <w:kern w:val="0"/>
                <w:szCs w:val="21"/>
              </w:rPr>
              <w:t>（4）供水计量器具配置表、计量器具网络图、水资源消耗平衡分析、水平衡测试报告3套。</w:t>
            </w:r>
          </w:p>
        </w:tc>
      </w:tr>
      <w:tr w:rsidR="004C78A7" w:rsidTr="00473C5A">
        <w:trPr>
          <w:trHeight w:val="23"/>
          <w:jc w:val="center"/>
        </w:trPr>
        <w:tc>
          <w:tcPr>
            <w:tcW w:w="99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19</w:t>
            </w:r>
          </w:p>
        </w:tc>
        <w:tc>
          <w:tcPr>
            <w:tcW w:w="1819" w:type="dxa"/>
            <w:vAlign w:val="center"/>
          </w:tcPr>
          <w:p w:rsidR="004C78A7" w:rsidRDefault="004C78A7" w:rsidP="00473C5A">
            <w:pPr>
              <w:widowControl/>
              <w:jc w:val="center"/>
              <w:textAlignment w:val="center"/>
              <w:rPr>
                <w:rFonts w:ascii="宋体" w:hAnsi="宋体" w:cs="宋体"/>
                <w:kern w:val="0"/>
                <w:szCs w:val="21"/>
              </w:rPr>
            </w:pPr>
            <w:r>
              <w:rPr>
                <w:rFonts w:ascii="宋体" w:hAnsi="宋体" w:cs="宋体" w:hint="eastAsia"/>
                <w:kern w:val="0"/>
                <w:szCs w:val="21"/>
              </w:rPr>
              <w:t>技术支持及资料汇编</w:t>
            </w:r>
          </w:p>
        </w:tc>
        <w:tc>
          <w:tcPr>
            <w:tcW w:w="5728" w:type="dxa"/>
            <w:vAlign w:val="center"/>
          </w:tcPr>
          <w:p w:rsidR="004C78A7" w:rsidRDefault="004C78A7" w:rsidP="00473C5A">
            <w:pPr>
              <w:widowControl/>
              <w:rPr>
                <w:rFonts w:ascii="宋体" w:hAnsi="宋体" w:cs="宋体"/>
                <w:kern w:val="0"/>
                <w:szCs w:val="21"/>
              </w:rPr>
            </w:pPr>
            <w:r>
              <w:rPr>
                <w:rFonts w:ascii="宋体" w:hAnsi="宋体" w:cs="宋体" w:hint="eastAsia"/>
                <w:kern w:val="0"/>
                <w:szCs w:val="21"/>
              </w:rPr>
              <w:t>（1）根据国家级节约型公共机构示范单位标准制定编制方案；</w:t>
            </w:r>
          </w:p>
          <w:p w:rsidR="004C78A7" w:rsidRDefault="004C78A7" w:rsidP="00473C5A">
            <w:pPr>
              <w:widowControl/>
              <w:rPr>
                <w:rFonts w:ascii="宋体" w:hAnsi="宋体" w:cs="宋体"/>
                <w:kern w:val="0"/>
                <w:szCs w:val="21"/>
              </w:rPr>
            </w:pPr>
            <w:r>
              <w:rPr>
                <w:rFonts w:ascii="宋体" w:hAnsi="宋体" w:cs="宋体" w:hint="eastAsia"/>
                <w:kern w:val="0"/>
                <w:szCs w:val="21"/>
              </w:rPr>
              <w:t>（2）现场调研、对业主开展预估评分工作；</w:t>
            </w:r>
          </w:p>
          <w:p w:rsidR="004C78A7" w:rsidRDefault="004C78A7" w:rsidP="00473C5A">
            <w:pPr>
              <w:widowControl/>
              <w:rPr>
                <w:rFonts w:ascii="宋体" w:hAnsi="宋体" w:cs="宋体"/>
                <w:kern w:val="0"/>
                <w:szCs w:val="21"/>
              </w:rPr>
            </w:pPr>
            <w:r>
              <w:rPr>
                <w:rFonts w:ascii="宋体" w:hAnsi="宋体" w:cs="宋体" w:hint="eastAsia"/>
                <w:kern w:val="0"/>
                <w:szCs w:val="21"/>
              </w:rPr>
              <w:t>（3）根据预估评分情况制定整改方案以达到验收合格分数；</w:t>
            </w:r>
          </w:p>
          <w:p w:rsidR="004C78A7" w:rsidRDefault="004C78A7" w:rsidP="00473C5A">
            <w:pPr>
              <w:widowControl/>
              <w:rPr>
                <w:rFonts w:ascii="宋体" w:hAnsi="宋体" w:cs="宋体"/>
                <w:kern w:val="0"/>
                <w:szCs w:val="21"/>
              </w:rPr>
            </w:pPr>
            <w:r>
              <w:rPr>
                <w:rFonts w:ascii="宋体" w:hAnsi="宋体" w:cs="宋体" w:hint="eastAsia"/>
                <w:kern w:val="0"/>
                <w:szCs w:val="21"/>
              </w:rPr>
              <w:t>（4）汇编整套资料；</w:t>
            </w:r>
          </w:p>
          <w:p w:rsidR="004C78A7" w:rsidRDefault="004C78A7" w:rsidP="00473C5A">
            <w:pPr>
              <w:widowControl/>
              <w:rPr>
                <w:rFonts w:ascii="宋体" w:hAnsi="宋体" w:cs="宋体"/>
                <w:kern w:val="0"/>
                <w:szCs w:val="21"/>
              </w:rPr>
            </w:pPr>
            <w:r>
              <w:rPr>
                <w:rFonts w:ascii="宋体" w:hAnsi="宋体" w:cs="宋体" w:hint="eastAsia"/>
                <w:kern w:val="0"/>
                <w:szCs w:val="21"/>
              </w:rPr>
              <w:t>（5）提交创建验收资料6套。</w:t>
            </w:r>
          </w:p>
        </w:tc>
      </w:tr>
    </w:tbl>
    <w:p w:rsidR="00271EDE" w:rsidRPr="004C78A7" w:rsidRDefault="00271EDE"/>
    <w:sectPr w:rsidR="00271EDE" w:rsidRPr="004C78A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71EDE" w:rsidRDefault="00271EDE" w:rsidP="004C78A7">
      <w:r>
        <w:separator/>
      </w:r>
    </w:p>
  </w:endnote>
  <w:endnote w:type="continuationSeparator" w:id="1">
    <w:p w:rsidR="00271EDE" w:rsidRDefault="00271EDE" w:rsidP="004C78A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71EDE" w:rsidRDefault="00271EDE" w:rsidP="004C78A7">
      <w:r>
        <w:separator/>
      </w:r>
    </w:p>
  </w:footnote>
  <w:footnote w:type="continuationSeparator" w:id="1">
    <w:p w:rsidR="00271EDE" w:rsidRDefault="00271EDE" w:rsidP="004C78A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C78A7"/>
    <w:rsid w:val="00271EDE"/>
    <w:rsid w:val="004C78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8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78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78A7"/>
    <w:rPr>
      <w:sz w:val="18"/>
      <w:szCs w:val="18"/>
    </w:rPr>
  </w:style>
  <w:style w:type="paragraph" w:styleId="a4">
    <w:name w:val="footer"/>
    <w:basedOn w:val="a"/>
    <w:link w:val="Char0"/>
    <w:uiPriority w:val="99"/>
    <w:semiHidden/>
    <w:unhideWhenUsed/>
    <w:rsid w:val="004C78A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78A7"/>
    <w:rPr>
      <w:sz w:val="18"/>
      <w:szCs w:val="18"/>
    </w:rPr>
  </w:style>
  <w:style w:type="paragraph" w:styleId="a5">
    <w:name w:val="Body Text"/>
    <w:basedOn w:val="a"/>
    <w:next w:val="a"/>
    <w:link w:val="Char1"/>
    <w:unhideWhenUsed/>
    <w:qFormat/>
    <w:rsid w:val="004C78A7"/>
    <w:pPr>
      <w:spacing w:after="120"/>
    </w:pPr>
    <w:rPr>
      <w:rFonts w:ascii="Calibri" w:eastAsia="宋体" w:hAnsi="Calibri" w:cs="Times New Roman"/>
      <w:szCs w:val="24"/>
    </w:rPr>
  </w:style>
  <w:style w:type="character" w:customStyle="1" w:styleId="Char1">
    <w:name w:val="正文文本 Char"/>
    <w:basedOn w:val="a0"/>
    <w:link w:val="a5"/>
    <w:rsid w:val="004C78A7"/>
    <w:rPr>
      <w:rFonts w:ascii="Calibri" w:eastAsia="宋体" w:hAnsi="Calibri"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365</Words>
  <Characters>2083</Characters>
  <Application>Microsoft Office Word</Application>
  <DocSecurity>0</DocSecurity>
  <Lines>17</Lines>
  <Paragraphs>4</Paragraphs>
  <ScaleCrop>false</ScaleCrop>
  <Company>县医院</Company>
  <LinksUpToDate>false</LinksUpToDate>
  <CharactersWithSpaces>2444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王翠成</dc:creator>
  <cp:keywords/>
  <dc:description/>
  <cp:lastModifiedBy>王翠成</cp:lastModifiedBy>
  <cp:revision>2</cp:revision>
  <dcterms:created xsi:type="dcterms:W3CDTF">2021-09-07T07:34:00Z</dcterms:created>
  <dcterms:modified xsi:type="dcterms:W3CDTF">2021-09-07T07:34:00Z</dcterms:modified>
</cp:coreProperties>
</file>