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表格填写说明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1.表格中的所有内容均须填写完整、真实有效，对于在提交资料前国家的医保目录有更改但尚未发布的，均按照之前医保目录的内容填写。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2.药理分类应当根据药理的作用类型分为神经系统药物、精神系统药物、心血管系统药物、呼吸系统药物、消化系统药物、泌尿生殖系统疾病药物、内分泌系统疾病药物、免疫系统疾病药物、血液系统疾病药物、抗菌药物、抗病毒药物、抗恶性肿瘤药物、其他类药物等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3.质量层次可分为单独定价、原研药品、优质优价、专利、国产GMP、进口GMP。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4.新药类别可分为国产化学药品、国产中药、国产生物制品、进口化学药品、进口中药、进口生物制品。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5．新药级别可分为化药一类、化药二类、化药三类、化药四类、化药五类、化药六类、中药一类、中药二类、中药三类、中药四类、中药五类、中药六类、中药七类、中药八类、中药九类。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6.医保类型勾选选项后，应当注明是否为医保甲类、医保乙类、新农合、大病医保、自费。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7.医保编码请填写药物的药品本位码（国家食药监局网站查询），如注射用头孢他啶（泰得欣），药品本位码为86900041000215。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8.基药类型可分为国家基药、非基药。</w:t>
      </w: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rPr>
          <w:rFonts w:hint="eastAsia" w:ascii="宋体" w:hAnsi="宋体" w:eastAsia="宋体" w:cs="宋体"/>
          <w:color w:val="auto"/>
          <w:kern w:val="0"/>
          <w:sz w:val="28"/>
          <w:szCs w:val="28"/>
        </w:rPr>
      </w:pPr>
    </w:p>
    <w:p>
      <w:pPr>
        <w:widowControl/>
        <w:rPr>
          <w:rFonts w:hint="eastAsia" w:ascii="方正小标宋简体" w:eastAsia="宋体" w:cs="Times New Roman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方正小标宋简体"/>
          <w:color w:val="000000"/>
          <w:kern w:val="0"/>
          <w:sz w:val="28"/>
          <w:szCs w:val="28"/>
        </w:rPr>
        <w:t>附件</w:t>
      </w:r>
      <w:r>
        <w:rPr>
          <w:rFonts w:ascii="方正小标宋简体" w:hAnsi="宋体" w:eastAsia="方正小标宋简体" w:cs="方正小标宋简体"/>
          <w:color w:val="000000"/>
          <w:kern w:val="0"/>
          <w:sz w:val="28"/>
          <w:szCs w:val="28"/>
        </w:rPr>
        <w:t>2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28"/>
          <w:szCs w:val="28"/>
        </w:rPr>
        <w:t>：</w:t>
      </w:r>
      <w:r>
        <w:rPr>
          <w:rFonts w:hint="eastAsia" w:ascii="方正小标宋简体" w:hAnsi="宋体" w:eastAsia="方正小标宋简体" w:cs="方正小标宋简体"/>
          <w:color w:val="000000"/>
          <w:kern w:val="0"/>
          <w:sz w:val="28"/>
          <w:szCs w:val="28"/>
          <w:lang w:val="en-US" w:eastAsia="zh-CN"/>
        </w:rPr>
        <w:t>(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表一：由企业填写</w:t>
      </w:r>
      <w:r>
        <w:rPr>
          <w:rFonts w:hint="eastAsia" w:ascii="宋体" w:hAnsi="宋体" w:cs="宋体"/>
          <w:color w:val="000000"/>
          <w:kern w:val="0"/>
          <w:sz w:val="24"/>
          <w:szCs w:val="24"/>
          <w:lang w:val="en-US" w:eastAsia="zh-CN"/>
        </w:rPr>
        <w:t>)</w:t>
      </w:r>
    </w:p>
    <w:tbl>
      <w:tblPr>
        <w:tblStyle w:val="4"/>
        <w:tblW w:w="95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404"/>
        <w:gridCol w:w="1261"/>
        <w:gridCol w:w="1260"/>
        <w:gridCol w:w="1620"/>
        <w:gridCol w:w="28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79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lang w:eastAsia="zh-CN"/>
              </w:rPr>
              <w:t>中江县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人民医院新药申请表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7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申请时间：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通用名</w:t>
            </w:r>
          </w:p>
        </w:tc>
        <w:tc>
          <w:tcPr>
            <w:tcW w:w="3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商品名</w:t>
            </w:r>
          </w:p>
        </w:tc>
        <w:tc>
          <w:tcPr>
            <w:tcW w:w="2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主要成分</w:t>
            </w:r>
          </w:p>
        </w:tc>
        <w:tc>
          <w:tcPr>
            <w:tcW w:w="39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药理分类</w:t>
            </w:r>
          </w:p>
        </w:tc>
        <w:tc>
          <w:tcPr>
            <w:tcW w:w="28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批准文号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质量层次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新药类别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新药级别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社保类型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保：是（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）否（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新农合：是（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）否（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医保编号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基药类别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国家基药（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）省补基药（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）非基药（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是否挂网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挂网价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其他依据价格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剂型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规格</w:t>
            </w:r>
          </w:p>
        </w:tc>
        <w:tc>
          <w:tcPr>
            <w:tcW w:w="2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包装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日均费用</w:t>
            </w:r>
          </w:p>
        </w:tc>
        <w:tc>
          <w:tcPr>
            <w:tcW w:w="28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我院同类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品种名称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药品自身优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势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生产厂家</w:t>
            </w:r>
          </w:p>
        </w:tc>
        <w:tc>
          <w:tcPr>
            <w:tcW w:w="392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委托配送公司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  <w:lang w:eastAsia="zh-CN"/>
              </w:rPr>
              <w:t>适</w:t>
            </w: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用科室</w:t>
            </w:r>
          </w:p>
        </w:tc>
        <w:tc>
          <w:tcPr>
            <w:tcW w:w="83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79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宋体"/>
                <w:color w:val="000000"/>
                <w:kern w:val="0"/>
                <w:sz w:val="22"/>
                <w:szCs w:val="22"/>
              </w:rPr>
              <w:t>主要用途或适应症：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用法、用量及疗程：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目前专科诊疗指南、专家共识或临床路径推荐情况：</w:t>
            </w: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95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在《中国最佳医院及最佳专科声誉排行榜》中排名前十的医院及专科或相关亚专业使用情况：</w:t>
            </w: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DC8"/>
    <w:rsid w:val="00013325"/>
    <w:rsid w:val="0002210B"/>
    <w:rsid w:val="000420F9"/>
    <w:rsid w:val="000B0F00"/>
    <w:rsid w:val="000D56ED"/>
    <w:rsid w:val="00133949"/>
    <w:rsid w:val="00141C3D"/>
    <w:rsid w:val="00156997"/>
    <w:rsid w:val="001A1AE5"/>
    <w:rsid w:val="002E07FF"/>
    <w:rsid w:val="003822CE"/>
    <w:rsid w:val="004D4D49"/>
    <w:rsid w:val="004E31D1"/>
    <w:rsid w:val="004E7E88"/>
    <w:rsid w:val="00511A86"/>
    <w:rsid w:val="00551AAC"/>
    <w:rsid w:val="00564DC8"/>
    <w:rsid w:val="00573E16"/>
    <w:rsid w:val="005B7FA9"/>
    <w:rsid w:val="005F4390"/>
    <w:rsid w:val="006363F9"/>
    <w:rsid w:val="006D429F"/>
    <w:rsid w:val="006F1025"/>
    <w:rsid w:val="00756261"/>
    <w:rsid w:val="007811AF"/>
    <w:rsid w:val="00815951"/>
    <w:rsid w:val="00823071"/>
    <w:rsid w:val="0085588F"/>
    <w:rsid w:val="008701F9"/>
    <w:rsid w:val="008B215B"/>
    <w:rsid w:val="00910555"/>
    <w:rsid w:val="00950263"/>
    <w:rsid w:val="00A71F27"/>
    <w:rsid w:val="00B37960"/>
    <w:rsid w:val="00B47F3F"/>
    <w:rsid w:val="00B604B5"/>
    <w:rsid w:val="00B8759B"/>
    <w:rsid w:val="00B95A09"/>
    <w:rsid w:val="00C52684"/>
    <w:rsid w:val="00CD779B"/>
    <w:rsid w:val="00D25EC4"/>
    <w:rsid w:val="00D36088"/>
    <w:rsid w:val="00DA11DF"/>
    <w:rsid w:val="00DE1218"/>
    <w:rsid w:val="00DE6649"/>
    <w:rsid w:val="00DF24CA"/>
    <w:rsid w:val="00DF65C1"/>
    <w:rsid w:val="00E166D8"/>
    <w:rsid w:val="00E2044A"/>
    <w:rsid w:val="00FB276E"/>
    <w:rsid w:val="00FD1B20"/>
    <w:rsid w:val="00FD5BC1"/>
    <w:rsid w:val="00FF2F0D"/>
    <w:rsid w:val="02E741A0"/>
    <w:rsid w:val="08945409"/>
    <w:rsid w:val="0A271D6D"/>
    <w:rsid w:val="0FFB75A2"/>
    <w:rsid w:val="11B7446E"/>
    <w:rsid w:val="12F64C2D"/>
    <w:rsid w:val="15137B0A"/>
    <w:rsid w:val="1844375A"/>
    <w:rsid w:val="1B1770DB"/>
    <w:rsid w:val="23B92F2A"/>
    <w:rsid w:val="23C13049"/>
    <w:rsid w:val="276968BC"/>
    <w:rsid w:val="2C36521B"/>
    <w:rsid w:val="2E794150"/>
    <w:rsid w:val="33A6667C"/>
    <w:rsid w:val="33A76CBA"/>
    <w:rsid w:val="3B1B3584"/>
    <w:rsid w:val="41C852EC"/>
    <w:rsid w:val="421F5829"/>
    <w:rsid w:val="48134F25"/>
    <w:rsid w:val="4B8B35B2"/>
    <w:rsid w:val="4B947063"/>
    <w:rsid w:val="507109D3"/>
    <w:rsid w:val="50A92998"/>
    <w:rsid w:val="51A433DE"/>
    <w:rsid w:val="58360F95"/>
    <w:rsid w:val="5FC56F7B"/>
    <w:rsid w:val="623224C7"/>
    <w:rsid w:val="647E1E68"/>
    <w:rsid w:val="65D50FB8"/>
    <w:rsid w:val="6E9D62A2"/>
    <w:rsid w:val="6EA469F7"/>
    <w:rsid w:val="73450AA7"/>
    <w:rsid w:val="768A73D6"/>
    <w:rsid w:val="76C839D7"/>
    <w:rsid w:val="77E13362"/>
    <w:rsid w:val="7E97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basedOn w:val="6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sz w:val="18"/>
      <w:szCs w:val="18"/>
    </w:rPr>
  </w:style>
  <w:style w:type="paragraph" w:customStyle="1" w:styleId="9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178</Words>
  <Characters>1020</Characters>
  <Lines>8</Lines>
  <Paragraphs>2</Paragraphs>
  <TotalTime>2</TotalTime>
  <ScaleCrop>false</ScaleCrop>
  <LinksUpToDate>false</LinksUpToDate>
  <CharactersWithSpaces>1196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2018-10-30T00:43:00Z</dcterms:created>
  <dc:creator>user</dc:creator>
  <cp:lastModifiedBy>Administrator</cp:lastModifiedBy>
  <cp:lastPrinted>2017-03-24T01:49:00Z</cp:lastPrinted>
  <dcterms:modified xsi:type="dcterms:W3CDTF">2020-12-29T07:49:35Z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