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1974" w:rsidRDefault="00CB1974" w:rsidP="00CB1974">
      <w:pPr>
        <w:rPr>
          <w:rFonts w:ascii="宋体" w:eastAsia="宋体" w:hAnsi="宋体" w:cs="宋体"/>
          <w:b/>
          <w:color w:val="000000"/>
          <w:kern w:val="0"/>
          <w:sz w:val="32"/>
          <w:szCs w:val="32"/>
        </w:rPr>
      </w:pPr>
      <w:r>
        <w:rPr>
          <w:rFonts w:ascii="宋体" w:eastAsia="宋体" w:hAnsi="宋体" w:cs="宋体" w:hint="eastAsia"/>
          <w:b/>
          <w:color w:val="000000"/>
          <w:kern w:val="0"/>
          <w:sz w:val="32"/>
          <w:szCs w:val="32"/>
        </w:rPr>
        <w:t>附件</w:t>
      </w:r>
    </w:p>
    <w:p w:rsidR="00CB1974" w:rsidRDefault="00CB1974" w:rsidP="00CB1974">
      <w:pPr>
        <w:jc w:val="center"/>
        <w:rPr>
          <w:rFonts w:ascii="宋体" w:eastAsia="宋体" w:hAnsi="宋体" w:cs="宋体"/>
          <w:b/>
          <w:color w:val="000000"/>
          <w:kern w:val="0"/>
          <w:sz w:val="32"/>
          <w:szCs w:val="32"/>
        </w:rPr>
      </w:pPr>
      <w:r>
        <w:rPr>
          <w:rFonts w:ascii="宋体" w:eastAsia="宋体" w:hAnsi="宋体" w:cs="宋体" w:hint="eastAsia"/>
          <w:b/>
          <w:color w:val="000000"/>
          <w:kern w:val="0"/>
          <w:sz w:val="32"/>
          <w:szCs w:val="32"/>
        </w:rPr>
        <w:t>中江县人民医院</w:t>
      </w:r>
      <w:r w:rsidRPr="007A089D">
        <w:rPr>
          <w:rFonts w:ascii="宋体" w:eastAsia="宋体" w:hAnsi="宋体" w:cs="宋体" w:hint="eastAsia"/>
          <w:b/>
          <w:color w:val="000000"/>
          <w:kern w:val="0"/>
          <w:sz w:val="32"/>
          <w:szCs w:val="32"/>
        </w:rPr>
        <w:t>病区扶手、拉手等无障碍设施</w:t>
      </w:r>
      <w:r>
        <w:rPr>
          <w:rFonts w:ascii="宋体" w:eastAsia="宋体" w:hAnsi="宋体" w:cs="宋体" w:hint="eastAsia"/>
          <w:b/>
          <w:color w:val="000000"/>
          <w:kern w:val="0"/>
          <w:sz w:val="32"/>
          <w:szCs w:val="32"/>
        </w:rPr>
        <w:t>技术参数</w:t>
      </w:r>
    </w:p>
    <w:p w:rsidR="00CB1974" w:rsidRDefault="00CB1974" w:rsidP="00CB1974">
      <w:pPr>
        <w:jc w:val="center"/>
        <w:rPr>
          <w:rFonts w:ascii="宋体" w:eastAsia="宋体" w:hAnsi="宋体" w:cs="宋体"/>
          <w:b/>
          <w:color w:val="000000"/>
          <w:kern w:val="0"/>
          <w:sz w:val="32"/>
          <w:szCs w:val="32"/>
        </w:rPr>
      </w:pPr>
    </w:p>
    <w:tbl>
      <w:tblPr>
        <w:tblpPr w:leftFromText="180" w:rightFromText="180" w:vertAnchor="text" w:horzAnchor="page" w:tblpX="764" w:tblpY="411"/>
        <w:tblOverlap w:val="never"/>
        <w:tblW w:w="10680" w:type="dxa"/>
        <w:tblLayout w:type="fixed"/>
        <w:tblCellMar>
          <w:top w:w="15" w:type="dxa"/>
          <w:left w:w="15" w:type="dxa"/>
          <w:bottom w:w="15" w:type="dxa"/>
          <w:right w:w="15" w:type="dxa"/>
        </w:tblCellMar>
        <w:tblLook w:val="04A0"/>
      </w:tblPr>
      <w:tblGrid>
        <w:gridCol w:w="1244"/>
        <w:gridCol w:w="1035"/>
        <w:gridCol w:w="1530"/>
        <w:gridCol w:w="1126"/>
        <w:gridCol w:w="2160"/>
        <w:gridCol w:w="1438"/>
        <w:gridCol w:w="2147"/>
      </w:tblGrid>
      <w:tr w:rsidR="00CB1974" w:rsidTr="002F68EF">
        <w:trPr>
          <w:trHeight w:val="540"/>
        </w:trPr>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产品名称</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型号</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规格</w:t>
            </w:r>
          </w:p>
        </w:tc>
        <w:tc>
          <w:tcPr>
            <w:tcW w:w="1126"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单价/米/支</w:t>
            </w:r>
          </w:p>
        </w:tc>
        <w:tc>
          <w:tcPr>
            <w:tcW w:w="2160"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产品简介</w:t>
            </w:r>
          </w:p>
        </w:tc>
        <w:tc>
          <w:tcPr>
            <w:tcW w:w="14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备注</w:t>
            </w:r>
          </w:p>
        </w:tc>
        <w:tc>
          <w:tcPr>
            <w:tcW w:w="21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产品图片</w:t>
            </w:r>
          </w:p>
        </w:tc>
      </w:tr>
      <w:tr w:rsidR="00CB1974" w:rsidTr="002F68EF">
        <w:trPr>
          <w:trHeight w:val="1381"/>
        </w:trPr>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走廊扶手</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HS-618D</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PVC面板+优质铝合金</w:t>
            </w:r>
            <w:r>
              <w:rPr>
                <w:rFonts w:ascii="宋体" w:eastAsia="宋体" w:hAnsi="宋体" w:cs="宋体" w:hint="eastAsia"/>
                <w:color w:val="000000"/>
                <w:kern w:val="0"/>
                <w:sz w:val="20"/>
                <w:szCs w:val="20"/>
              </w:rPr>
              <w:br/>
              <w:t>1.4mm厚度</w:t>
            </w:r>
            <w:r>
              <w:rPr>
                <w:rFonts w:ascii="宋体" w:eastAsia="宋体" w:hAnsi="宋体" w:cs="宋体" w:hint="eastAsia"/>
                <w:color w:val="000000"/>
                <w:kern w:val="0"/>
                <w:sz w:val="20"/>
                <w:szCs w:val="20"/>
              </w:rPr>
              <w:br/>
              <w:t>宽度：140mm</w:t>
            </w:r>
          </w:p>
        </w:tc>
        <w:tc>
          <w:tcPr>
            <w:tcW w:w="1126"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65元/米</w:t>
            </w:r>
          </w:p>
        </w:tc>
        <w:tc>
          <w:tcPr>
            <w:tcW w:w="2160"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rPr>
              <w:t>产品性能：</w:t>
            </w:r>
            <w:r>
              <w:rPr>
                <w:rStyle w:val="font21"/>
                <w:rFonts w:hint="default"/>
              </w:rPr>
              <w:t>环保、阻燃、抗菌、易于清洗。</w:t>
            </w:r>
            <w:r>
              <w:rPr>
                <w:rStyle w:val="font21"/>
                <w:rFonts w:hint="default"/>
              </w:rPr>
              <w:br/>
            </w:r>
            <w:r>
              <w:rPr>
                <w:rStyle w:val="font11"/>
                <w:rFonts w:hint="default"/>
              </w:rPr>
              <w:t>产品优势：</w:t>
            </w:r>
            <w:r>
              <w:rPr>
                <w:rStyle w:val="font21"/>
                <w:rFonts w:hint="default"/>
              </w:rPr>
              <w:br/>
              <w:t>1、面板采用优质PVC材质，独特配方，颜色鲜艳，达到国际技术标准；</w:t>
            </w:r>
            <w:r>
              <w:rPr>
                <w:rStyle w:val="font21"/>
                <w:rFonts w:hint="default"/>
              </w:rPr>
              <w:br/>
              <w:t>2、铝合金结构紧凑，防撞性能佳。</w:t>
            </w:r>
            <w:r>
              <w:rPr>
                <w:rStyle w:val="font21"/>
                <w:rFonts w:hint="default"/>
              </w:rPr>
              <w:br/>
              <w:t>3、产品外观美观，实用方便，性价比高。</w:t>
            </w:r>
          </w:p>
        </w:tc>
        <w:tc>
          <w:tcPr>
            <w:tcW w:w="14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1米1个弯头（ABS)</w:t>
            </w:r>
            <w:r>
              <w:rPr>
                <w:rFonts w:ascii="宋体" w:eastAsia="宋体" w:hAnsi="宋体" w:cs="宋体" w:hint="eastAsia"/>
                <w:color w:val="000000"/>
                <w:kern w:val="0"/>
                <w:sz w:val="20"/>
                <w:szCs w:val="20"/>
              </w:rPr>
              <w:br/>
              <w:t>60公分个支架(ABS)</w:t>
            </w:r>
            <w:r>
              <w:rPr>
                <w:rFonts w:ascii="宋体" w:eastAsia="宋体" w:hAnsi="宋体" w:cs="宋体" w:hint="eastAsia"/>
                <w:color w:val="000000"/>
                <w:kern w:val="0"/>
                <w:sz w:val="20"/>
                <w:szCs w:val="20"/>
              </w:rPr>
              <w:br/>
              <w:t>含配套安装螺丝</w:t>
            </w:r>
          </w:p>
        </w:tc>
        <w:tc>
          <w:tcPr>
            <w:tcW w:w="21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sz w:val="22"/>
              </w:rPr>
            </w:pPr>
            <w:r>
              <w:rPr>
                <w:rFonts w:ascii="宋体" w:eastAsia="宋体" w:hAnsi="宋体" w:cs="宋体" w:hint="eastAsia"/>
                <w:noProof/>
                <w:color w:val="000000"/>
                <w:kern w:val="0"/>
                <w:sz w:val="22"/>
              </w:rPr>
              <w:drawing>
                <wp:inline distT="0" distB="0" distL="114300" distR="114300">
                  <wp:extent cx="1409700" cy="819150"/>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7"/>
                          <a:stretch>
                            <a:fillRect/>
                          </a:stretch>
                        </pic:blipFill>
                        <pic:spPr>
                          <a:xfrm>
                            <a:off x="0" y="0"/>
                            <a:ext cx="1409700" cy="819150"/>
                          </a:xfrm>
                          <a:prstGeom prst="rect">
                            <a:avLst/>
                          </a:prstGeom>
                          <a:noFill/>
                          <a:ln w="9525">
                            <a:noFill/>
                          </a:ln>
                        </pic:spPr>
                      </pic:pic>
                    </a:graphicData>
                  </a:graphic>
                </wp:inline>
              </w:drawing>
            </w:r>
          </w:p>
        </w:tc>
      </w:tr>
      <w:tr w:rsidR="00CB1974" w:rsidTr="002F68EF">
        <w:trPr>
          <w:trHeight w:val="1456"/>
        </w:trPr>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一字型扶手</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HS-024A</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left"/>
              <w:textAlignment w:val="center"/>
              <w:rPr>
                <w:rFonts w:ascii="宋体" w:eastAsia="宋体" w:hAnsi="宋体" w:cs="宋体"/>
                <w:color w:val="000000"/>
                <w:sz w:val="20"/>
                <w:szCs w:val="20"/>
              </w:rPr>
            </w:pPr>
            <w:r>
              <w:rPr>
                <w:rFonts w:ascii="宋体" w:eastAsia="宋体" w:hAnsi="宋体" w:cs="宋体" w:hint="eastAsia"/>
                <w:color w:val="000000"/>
                <w:sz w:val="20"/>
                <w:szCs w:val="20"/>
              </w:rPr>
              <w:t>1.2mm不锈钢管φ25mm</w:t>
            </w:r>
          </w:p>
        </w:tc>
        <w:tc>
          <w:tcPr>
            <w:tcW w:w="1126"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55元/支</w:t>
            </w:r>
          </w:p>
        </w:tc>
        <w:tc>
          <w:tcPr>
            <w:tcW w:w="2160"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1、内衬1.2mm不锈钢，承重力200公斤以上，</w:t>
            </w:r>
          </w:p>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2、胶管为ABS材质温馨不冰冷并且人工倒角，使用中安全舒适避免划伤；</w:t>
            </w:r>
          </w:p>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3、一体式法兰，，使用寿命长</w:t>
            </w:r>
          </w:p>
        </w:tc>
        <w:tc>
          <w:tcPr>
            <w:tcW w:w="14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left"/>
              <w:textAlignment w:val="center"/>
              <w:rPr>
                <w:rFonts w:ascii="宋体" w:eastAsia="宋体" w:hAnsi="宋体" w:cs="宋体"/>
                <w:color w:val="000000"/>
                <w:sz w:val="20"/>
                <w:szCs w:val="20"/>
              </w:rPr>
            </w:pPr>
            <w:r>
              <w:rPr>
                <w:rFonts w:ascii="宋体" w:eastAsia="宋体" w:hAnsi="宋体" w:cs="宋体" w:hint="eastAsia"/>
                <w:color w:val="000000"/>
                <w:sz w:val="20"/>
                <w:szCs w:val="20"/>
              </w:rPr>
              <w:t>推荐是500</w:t>
            </w:r>
            <w:r>
              <w:rPr>
                <w:rFonts w:ascii="宋体" w:eastAsia="宋体" w:hAnsi="宋体" w:cs="宋体" w:hint="eastAsia"/>
                <w:color w:val="000000"/>
                <w:kern w:val="0"/>
                <w:sz w:val="20"/>
                <w:szCs w:val="20"/>
              </w:rPr>
              <w:t>mm长度</w:t>
            </w:r>
          </w:p>
        </w:tc>
        <w:tc>
          <w:tcPr>
            <w:tcW w:w="21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2"/>
              </w:rPr>
            </w:pPr>
            <w:r>
              <w:rPr>
                <w:noProof/>
              </w:rPr>
              <w:drawing>
                <wp:inline distT="0" distB="0" distL="114300" distR="114300">
                  <wp:extent cx="1198880" cy="758825"/>
                  <wp:effectExtent l="0" t="0" r="1270" b="317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5" name="图片 1"/>
                          <pic:cNvPicPr>
                            <a:picLocks noChangeAspect="1"/>
                          </pic:cNvPicPr>
                        </pic:nvPicPr>
                        <pic:blipFill>
                          <a:blip r:embed="rId8"/>
                          <a:stretch>
                            <a:fillRect/>
                          </a:stretch>
                        </pic:blipFill>
                        <pic:spPr>
                          <a:xfrm>
                            <a:off x="0" y="0"/>
                            <a:ext cx="1198880" cy="758825"/>
                          </a:xfrm>
                          <a:prstGeom prst="rect">
                            <a:avLst/>
                          </a:prstGeom>
                          <a:noFill/>
                          <a:ln w="9525">
                            <a:noFill/>
                          </a:ln>
                        </pic:spPr>
                      </pic:pic>
                    </a:graphicData>
                  </a:graphic>
                </wp:inline>
              </w:drawing>
            </w:r>
          </w:p>
        </w:tc>
      </w:tr>
      <w:tr w:rsidR="00CB1974" w:rsidTr="002F68EF">
        <w:trPr>
          <w:trHeight w:val="1456"/>
        </w:trPr>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L型扶手</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HS-025A</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标准尺寸：700*500mm</w:t>
            </w:r>
            <w:r>
              <w:rPr>
                <w:rFonts w:ascii="宋体" w:eastAsia="宋体" w:hAnsi="宋体" w:cs="宋体" w:hint="eastAsia"/>
                <w:color w:val="000000"/>
                <w:kern w:val="0"/>
                <w:sz w:val="20"/>
                <w:szCs w:val="20"/>
              </w:rPr>
              <w:br/>
              <w:t>内衬管：不锈钢1.2mm</w:t>
            </w:r>
          </w:p>
        </w:tc>
        <w:tc>
          <w:tcPr>
            <w:tcW w:w="1126"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79元/套</w:t>
            </w:r>
          </w:p>
        </w:tc>
        <w:tc>
          <w:tcPr>
            <w:tcW w:w="2160"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1、内衬1.2mm不锈钢，承重力150公斤以上，；</w:t>
            </w:r>
          </w:p>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2、胶管为ABS材质温馨不冰冷并且人工倒角，使用中安全舒适避免划伤；</w:t>
            </w:r>
          </w:p>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3一体式法兰，三通位置为分体法兰盖方案安装。</w:t>
            </w:r>
          </w:p>
        </w:tc>
        <w:tc>
          <w:tcPr>
            <w:tcW w:w="14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坐便器助力扶手</w:t>
            </w:r>
          </w:p>
        </w:tc>
        <w:tc>
          <w:tcPr>
            <w:tcW w:w="21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2"/>
              </w:rPr>
            </w:pPr>
            <w:r>
              <w:rPr>
                <w:noProof/>
              </w:rPr>
              <w:drawing>
                <wp:inline distT="0" distB="0" distL="114300" distR="114300">
                  <wp:extent cx="1170305" cy="786130"/>
                  <wp:effectExtent l="0" t="0" r="10795" b="1397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6" name="图片 2"/>
                          <pic:cNvPicPr>
                            <a:picLocks noChangeAspect="1"/>
                          </pic:cNvPicPr>
                        </pic:nvPicPr>
                        <pic:blipFill>
                          <a:blip r:embed="rId9"/>
                          <a:stretch>
                            <a:fillRect/>
                          </a:stretch>
                        </pic:blipFill>
                        <pic:spPr>
                          <a:xfrm>
                            <a:off x="0" y="0"/>
                            <a:ext cx="1170305" cy="786130"/>
                          </a:xfrm>
                          <a:prstGeom prst="rect">
                            <a:avLst/>
                          </a:prstGeom>
                          <a:noFill/>
                          <a:ln w="9525">
                            <a:noFill/>
                          </a:ln>
                        </pic:spPr>
                      </pic:pic>
                    </a:graphicData>
                  </a:graphic>
                </wp:inline>
              </w:drawing>
            </w:r>
          </w:p>
        </w:tc>
      </w:tr>
      <w:tr w:rsidR="00CB1974" w:rsidTr="002F68EF">
        <w:trPr>
          <w:trHeight w:val="1456"/>
        </w:trPr>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135度扶手</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HS-026A-1</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标准尺寸：700*500mm</w:t>
            </w:r>
            <w:r>
              <w:rPr>
                <w:rFonts w:ascii="宋体" w:eastAsia="宋体" w:hAnsi="宋体" w:cs="宋体" w:hint="eastAsia"/>
                <w:color w:val="000000"/>
                <w:kern w:val="0"/>
                <w:sz w:val="20"/>
                <w:szCs w:val="20"/>
              </w:rPr>
              <w:br/>
              <w:t>内衬管：不锈钢1.2mm</w:t>
            </w:r>
          </w:p>
        </w:tc>
        <w:tc>
          <w:tcPr>
            <w:tcW w:w="1126"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79元/套</w:t>
            </w:r>
          </w:p>
        </w:tc>
        <w:tc>
          <w:tcPr>
            <w:tcW w:w="2160"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1、内衬1.2mm不锈钢，承重力150公斤以上，；</w:t>
            </w:r>
          </w:p>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2、胶管为ABS材质温馨不冰冷并且人工倒角，使用中安全舒适避免划伤；</w:t>
            </w:r>
          </w:p>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3一体式法兰，三通位置为分体法兰盖方案安装</w:t>
            </w:r>
          </w:p>
        </w:tc>
        <w:tc>
          <w:tcPr>
            <w:tcW w:w="14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135度多功能扶手</w:t>
            </w:r>
          </w:p>
        </w:tc>
        <w:tc>
          <w:tcPr>
            <w:tcW w:w="21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2"/>
              </w:rPr>
            </w:pPr>
            <w:r>
              <w:rPr>
                <w:noProof/>
              </w:rPr>
              <w:drawing>
                <wp:inline distT="0" distB="0" distL="114300" distR="114300">
                  <wp:extent cx="1176655" cy="861060"/>
                  <wp:effectExtent l="0" t="0" r="4445" b="1524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5" name="Picture 2"/>
                          <pic:cNvPicPr>
                            <a:picLocks noChangeAspect="1"/>
                          </pic:cNvPicPr>
                        </pic:nvPicPr>
                        <pic:blipFill>
                          <a:blip r:embed="rId10"/>
                          <a:stretch>
                            <a:fillRect/>
                          </a:stretch>
                        </pic:blipFill>
                        <pic:spPr>
                          <a:xfrm>
                            <a:off x="0" y="0"/>
                            <a:ext cx="1176655" cy="861060"/>
                          </a:xfrm>
                          <a:prstGeom prst="rect">
                            <a:avLst/>
                          </a:prstGeom>
                          <a:noFill/>
                          <a:ln w="1">
                            <a:noFill/>
                          </a:ln>
                        </pic:spPr>
                      </pic:pic>
                    </a:graphicData>
                  </a:graphic>
                </wp:inline>
              </w:drawing>
            </w:r>
          </w:p>
        </w:tc>
      </w:tr>
      <w:tr w:rsidR="00CB1974" w:rsidTr="004A24F4">
        <w:trPr>
          <w:trHeight w:val="2952"/>
        </w:trPr>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lastRenderedPageBreak/>
              <w:t>坐便器扶手</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HS-018A</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left"/>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标准尺寸：</w:t>
            </w:r>
          </w:p>
          <w:p w:rsidR="00CB1974" w:rsidRPr="005B28E5" w:rsidRDefault="00CB1974" w:rsidP="002F68EF">
            <w:pPr>
              <w:widowControl/>
              <w:jc w:val="left"/>
              <w:textAlignment w:val="center"/>
              <w:rPr>
                <w:rFonts w:ascii="宋体" w:eastAsia="宋体" w:hAnsi="宋体" w:cs="宋体"/>
                <w:color w:val="000000"/>
                <w:kern w:val="0"/>
                <w:sz w:val="20"/>
                <w:szCs w:val="20"/>
              </w:rPr>
            </w:pPr>
            <w:r w:rsidRPr="005B28E5">
              <w:rPr>
                <w:rFonts w:ascii="宋体" w:eastAsia="宋体" w:hAnsi="宋体" w:cs="宋体"/>
                <w:bCs/>
                <w:color w:val="000000"/>
                <w:kern w:val="0"/>
                <w:sz w:val="20"/>
                <w:szCs w:val="20"/>
              </w:rPr>
              <w:t>长度是</w:t>
            </w:r>
            <w:r w:rsidR="00B35C13">
              <w:rPr>
                <w:rFonts w:ascii="宋体" w:eastAsia="宋体" w:hAnsi="宋体" w:cs="宋体" w:hint="eastAsia"/>
                <w:bCs/>
                <w:color w:val="000000"/>
                <w:kern w:val="0"/>
                <w:sz w:val="20"/>
                <w:szCs w:val="20"/>
              </w:rPr>
              <w:t>600</w:t>
            </w:r>
            <w:r w:rsidRPr="005B28E5">
              <w:rPr>
                <w:rFonts w:ascii="宋体" w:eastAsia="宋体" w:hAnsi="宋体" w:cs="宋体"/>
                <w:bCs/>
                <w:color w:val="000000"/>
                <w:kern w:val="0"/>
                <w:sz w:val="20"/>
                <w:szCs w:val="20"/>
              </w:rPr>
              <w:t>MM</w:t>
            </w:r>
            <w:r w:rsidRPr="005B28E5">
              <w:rPr>
                <w:rFonts w:ascii="宋体" w:eastAsia="宋体" w:hAnsi="宋体" w:cs="宋体" w:hint="eastAsia"/>
                <w:color w:val="000000"/>
                <w:kern w:val="0"/>
                <w:sz w:val="20"/>
                <w:szCs w:val="20"/>
              </w:rPr>
              <w:t xml:space="preserve"> </w:t>
            </w:r>
          </w:p>
          <w:p w:rsidR="00CB1974" w:rsidRPr="005B28E5" w:rsidRDefault="00CB1974" w:rsidP="002F68EF">
            <w:pPr>
              <w:widowControl/>
              <w:jc w:val="left"/>
              <w:textAlignment w:val="center"/>
              <w:rPr>
                <w:rFonts w:ascii="宋体" w:eastAsia="宋体" w:hAnsi="宋体" w:cs="宋体"/>
                <w:bCs/>
                <w:color w:val="000000"/>
                <w:kern w:val="0"/>
                <w:sz w:val="20"/>
                <w:szCs w:val="20"/>
              </w:rPr>
            </w:pPr>
            <w:r w:rsidRPr="005B28E5">
              <w:rPr>
                <w:rFonts w:ascii="宋体" w:eastAsia="宋体" w:hAnsi="宋体" w:cs="宋体"/>
                <w:bCs/>
                <w:color w:val="000000"/>
                <w:kern w:val="0"/>
                <w:sz w:val="20"/>
                <w:szCs w:val="20"/>
              </w:rPr>
              <w:t>U型是135MM</w:t>
            </w:r>
          </w:p>
          <w:p w:rsidR="00CB1974" w:rsidRPr="005B28E5" w:rsidRDefault="00CB1974" w:rsidP="002F68EF">
            <w:pPr>
              <w:widowControl/>
              <w:jc w:val="left"/>
              <w:textAlignment w:val="center"/>
              <w:rPr>
                <w:rFonts w:ascii="宋体" w:eastAsia="宋体" w:hAnsi="宋体" w:cs="宋体"/>
                <w:bCs/>
                <w:color w:val="000000"/>
                <w:kern w:val="0"/>
                <w:sz w:val="20"/>
                <w:szCs w:val="20"/>
              </w:rPr>
            </w:pPr>
            <w:r w:rsidRPr="005B28E5">
              <w:rPr>
                <w:rFonts w:ascii="宋体" w:eastAsia="宋体" w:hAnsi="宋体" w:cs="宋体"/>
                <w:bCs/>
                <w:color w:val="000000"/>
                <w:kern w:val="0"/>
                <w:sz w:val="20"/>
                <w:szCs w:val="20"/>
              </w:rPr>
              <w:t>底座长168MM宽115MM</w:t>
            </w:r>
          </w:p>
          <w:p w:rsidR="00CB1974" w:rsidRDefault="00CB1974" w:rsidP="002F68E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内衬管：不锈钢1.2mm</w:t>
            </w:r>
          </w:p>
        </w:tc>
        <w:tc>
          <w:tcPr>
            <w:tcW w:w="1126"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125元/套</w:t>
            </w:r>
          </w:p>
        </w:tc>
        <w:tc>
          <w:tcPr>
            <w:tcW w:w="2160"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1、内衬1.2mm不锈钢，承重力150公斤以上，；</w:t>
            </w:r>
          </w:p>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2、胶管为ABS材质温馨不冰冷并且人工倒角，使用中安全舒适避免划伤；</w:t>
            </w:r>
          </w:p>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3一体式法兰，三通位置为分体法兰盖方案安装</w:t>
            </w:r>
          </w:p>
        </w:tc>
        <w:tc>
          <w:tcPr>
            <w:tcW w:w="14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坐便器通用扶手</w:t>
            </w:r>
          </w:p>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无障碍，不落地</w:t>
            </w:r>
          </w:p>
        </w:tc>
        <w:tc>
          <w:tcPr>
            <w:tcW w:w="21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4A24F4" w:rsidP="002F68EF">
            <w:pPr>
              <w:widowControl/>
              <w:jc w:val="center"/>
              <w:textAlignment w:val="center"/>
              <w:rPr>
                <w:rFonts w:ascii="宋体" w:eastAsia="宋体" w:hAnsi="宋体" w:cs="宋体"/>
                <w:color w:val="000000"/>
                <w:kern w:val="0"/>
                <w:sz w:val="22"/>
              </w:rPr>
            </w:pPr>
            <w:r>
              <w:rPr>
                <w:noProof/>
              </w:rPr>
              <w:drawing>
                <wp:inline distT="0" distB="0" distL="0" distR="0">
                  <wp:extent cx="1341917" cy="1806024"/>
                  <wp:effectExtent l="19050" t="0" r="0" b="0"/>
                  <wp:docPr id="19" name="图片 6" descr="C:\Users\zwkzj\AppData\Local\Microsoft\Windows\Temporary Internet Files\Content.Word\1a36b9d039f9fcc464d4ab0e95060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zwkzj\AppData\Local\Microsoft\Windows\Temporary Internet Files\Content.Word\1a36b9d039f9fcc464d4ab0e9506083.png"/>
                          <pic:cNvPicPr>
                            <a:picLocks noChangeAspect="1" noChangeArrowheads="1"/>
                          </pic:cNvPicPr>
                        </pic:nvPicPr>
                        <pic:blipFill>
                          <a:blip r:embed="rId11"/>
                          <a:srcRect/>
                          <a:stretch>
                            <a:fillRect/>
                          </a:stretch>
                        </pic:blipFill>
                        <pic:spPr bwMode="auto">
                          <a:xfrm>
                            <a:off x="0" y="0"/>
                            <a:ext cx="1344215" cy="1809117"/>
                          </a:xfrm>
                          <a:prstGeom prst="rect">
                            <a:avLst/>
                          </a:prstGeom>
                          <a:noFill/>
                          <a:ln w="9525">
                            <a:noFill/>
                            <a:miter lim="800000"/>
                            <a:headEnd/>
                            <a:tailEnd/>
                          </a:ln>
                        </pic:spPr>
                      </pic:pic>
                    </a:graphicData>
                  </a:graphic>
                </wp:inline>
              </w:drawing>
            </w:r>
          </w:p>
        </w:tc>
      </w:tr>
      <w:tr w:rsidR="00CB1974" w:rsidTr="002F68EF">
        <w:trPr>
          <w:trHeight w:val="1456"/>
        </w:trPr>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坐便器扶手</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HS-018D</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left"/>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标准尺寸：</w:t>
            </w:r>
          </w:p>
          <w:p w:rsidR="00CB1974" w:rsidRDefault="00CB1974" w:rsidP="002F68EF">
            <w:pPr>
              <w:widowControl/>
              <w:jc w:val="left"/>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长</w:t>
            </w:r>
            <w:r w:rsidR="00B35C13">
              <w:rPr>
                <w:rFonts w:ascii="宋体" w:eastAsia="宋体" w:hAnsi="宋体" w:cs="宋体" w:hint="eastAsia"/>
                <w:color w:val="000000"/>
                <w:kern w:val="0"/>
                <w:sz w:val="20"/>
                <w:szCs w:val="20"/>
              </w:rPr>
              <w:t>75</w:t>
            </w:r>
            <w:r>
              <w:rPr>
                <w:rFonts w:ascii="宋体" w:eastAsia="宋体" w:hAnsi="宋体" w:cs="宋体" w:hint="eastAsia"/>
                <w:color w:val="000000"/>
                <w:kern w:val="0"/>
                <w:sz w:val="20"/>
                <w:szCs w:val="20"/>
              </w:rPr>
              <w:t>0*高700mm</w:t>
            </w:r>
          </w:p>
          <w:p w:rsidR="00CB1974" w:rsidRDefault="00CB1974" w:rsidP="002F68EF">
            <w:pPr>
              <w:widowControl/>
              <w:jc w:val="left"/>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支座长200mm，宽115mm</w:t>
            </w:r>
            <w:r>
              <w:rPr>
                <w:rFonts w:ascii="宋体" w:eastAsia="宋体" w:hAnsi="宋体" w:cs="宋体" w:hint="eastAsia"/>
                <w:color w:val="000000"/>
                <w:kern w:val="0"/>
                <w:sz w:val="20"/>
                <w:szCs w:val="20"/>
              </w:rPr>
              <w:br/>
              <w:t>内衬管：不锈钢1.2mm</w:t>
            </w:r>
          </w:p>
        </w:tc>
        <w:tc>
          <w:tcPr>
            <w:tcW w:w="1126"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230元/套</w:t>
            </w:r>
          </w:p>
        </w:tc>
        <w:tc>
          <w:tcPr>
            <w:tcW w:w="2160"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1、内衬1.2mm不锈钢，承重力150公斤以上，；</w:t>
            </w:r>
          </w:p>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2、胶管为ABS材质温馨不冰冷并且人工倒角，使用中安全舒适避免划伤；</w:t>
            </w:r>
          </w:p>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3一体式法兰，三通位置为分体法兰盖方案安装</w:t>
            </w:r>
          </w:p>
        </w:tc>
        <w:tc>
          <w:tcPr>
            <w:tcW w:w="14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坐便器通用扶手</w:t>
            </w:r>
          </w:p>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无障碍，落地</w:t>
            </w:r>
          </w:p>
        </w:tc>
        <w:tc>
          <w:tcPr>
            <w:tcW w:w="21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noProof/>
              </w:rPr>
            </w:pPr>
            <w:r>
              <w:rPr>
                <w:noProof/>
              </w:rPr>
              <w:drawing>
                <wp:inline distT="0" distB="0" distL="0" distR="0">
                  <wp:extent cx="1339850" cy="1233170"/>
                  <wp:effectExtent l="19050" t="0" r="0" b="0"/>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1339850" cy="1233170"/>
                          </a:xfrm>
                          <a:prstGeom prst="rect">
                            <a:avLst/>
                          </a:prstGeom>
                          <a:noFill/>
                          <a:ln w="9525">
                            <a:noFill/>
                            <a:miter lim="800000"/>
                            <a:headEnd/>
                            <a:tailEnd/>
                          </a:ln>
                        </pic:spPr>
                      </pic:pic>
                    </a:graphicData>
                  </a:graphic>
                </wp:inline>
              </w:drawing>
            </w:r>
          </w:p>
        </w:tc>
      </w:tr>
      <w:tr w:rsidR="00CB1974" w:rsidTr="002F68EF">
        <w:trPr>
          <w:trHeight w:val="1456"/>
        </w:trPr>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淋浴椅</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HS-03B</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标准尺寸：425*325mm</w:t>
            </w:r>
            <w:r>
              <w:rPr>
                <w:rFonts w:ascii="宋体" w:eastAsia="宋体" w:hAnsi="宋体" w:cs="宋体" w:hint="eastAsia"/>
                <w:color w:val="000000"/>
                <w:kern w:val="0"/>
                <w:sz w:val="20"/>
                <w:szCs w:val="20"/>
              </w:rPr>
              <w:br/>
              <w:t>内衬管：不锈钢1.2mm</w:t>
            </w:r>
          </w:p>
        </w:tc>
        <w:tc>
          <w:tcPr>
            <w:tcW w:w="1126"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248元/套</w:t>
            </w:r>
          </w:p>
        </w:tc>
        <w:tc>
          <w:tcPr>
            <w:tcW w:w="2160"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1、内衬1.2mm不锈钢，承重力150公斤以上，；</w:t>
            </w:r>
          </w:p>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2、胶管为ABS材质温馨不冰冷并且人工倒角，使用中安全舒适避免划伤；</w:t>
            </w:r>
          </w:p>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3一体式法兰，三通位置为分体法兰盖方案安装</w:t>
            </w:r>
          </w:p>
        </w:tc>
        <w:tc>
          <w:tcPr>
            <w:tcW w:w="14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折叠加支撑</w:t>
            </w:r>
          </w:p>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淋浴椅</w:t>
            </w:r>
          </w:p>
        </w:tc>
        <w:tc>
          <w:tcPr>
            <w:tcW w:w="21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pPr>
            <w:r>
              <w:rPr>
                <w:noProof/>
              </w:rPr>
              <w:drawing>
                <wp:inline distT="0" distB="0" distL="114300" distR="114300">
                  <wp:extent cx="1236345" cy="815975"/>
                  <wp:effectExtent l="0" t="0" r="1905" b="3175"/>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2" name="图片 6"/>
                          <pic:cNvPicPr>
                            <a:picLocks noChangeAspect="1"/>
                          </pic:cNvPicPr>
                        </pic:nvPicPr>
                        <pic:blipFill>
                          <a:blip r:embed="rId13"/>
                          <a:stretch>
                            <a:fillRect/>
                          </a:stretch>
                        </pic:blipFill>
                        <pic:spPr>
                          <a:xfrm>
                            <a:off x="0" y="0"/>
                            <a:ext cx="1236345" cy="815975"/>
                          </a:xfrm>
                          <a:prstGeom prst="rect">
                            <a:avLst/>
                          </a:prstGeom>
                          <a:noFill/>
                          <a:ln w="9525">
                            <a:noFill/>
                          </a:ln>
                        </pic:spPr>
                      </pic:pic>
                    </a:graphicData>
                  </a:graphic>
                </wp:inline>
              </w:drawing>
            </w:r>
          </w:p>
        </w:tc>
      </w:tr>
      <w:tr w:rsidR="00CB1974" w:rsidTr="002F68EF">
        <w:trPr>
          <w:trHeight w:val="3167"/>
        </w:trPr>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尼龙加钢管扶手</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HS-038</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left"/>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1. 内衬：1.2mm不锈钢管φ25mm        </w:t>
            </w:r>
          </w:p>
        </w:tc>
        <w:tc>
          <w:tcPr>
            <w:tcW w:w="1126"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85元/米</w:t>
            </w:r>
          </w:p>
        </w:tc>
        <w:tc>
          <w:tcPr>
            <w:tcW w:w="2160"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1. 内衬：1.2mm不锈钢管φ25mm      2. 外管：4.5mm厚原生ABS胶管（带防滑浮点）φ35mm      3. 连接：金属内衬丝+40mm双向丝      4. 弯头：原生ABS注塑+金属内铸丝      5 . 固定：金属一体法兰+减震扣盖φ75mm     </w:t>
            </w:r>
          </w:p>
        </w:tc>
        <w:tc>
          <w:tcPr>
            <w:tcW w:w="14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所有配件原料均为原生料     </w:t>
            </w:r>
            <w:bookmarkStart w:id="0" w:name="_GoBack"/>
            <w:bookmarkEnd w:id="0"/>
            <w:r>
              <w:rPr>
                <w:rFonts w:ascii="宋体" w:eastAsia="宋体" w:hAnsi="宋体" w:cs="宋体" w:hint="eastAsia"/>
                <w:color w:val="000000"/>
                <w:kern w:val="0"/>
                <w:sz w:val="20"/>
                <w:szCs w:val="20"/>
              </w:rPr>
              <w:t>.颜色：黄色、白色可选</w:t>
            </w:r>
          </w:p>
        </w:tc>
        <w:tc>
          <w:tcPr>
            <w:tcW w:w="21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pPr>
            <w:r>
              <w:rPr>
                <w:rFonts w:hint="eastAsia"/>
                <w:noProof/>
              </w:rPr>
              <w:drawing>
                <wp:inline distT="0" distB="0" distL="114300" distR="114300">
                  <wp:extent cx="1316990" cy="877570"/>
                  <wp:effectExtent l="0" t="0" r="16510" b="17780"/>
                  <wp:docPr id="15" name="图片 4" descr="d36d00dc605a22e4fa17e0555955d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36d00dc605a22e4fa17e0555955de9"/>
                          <pic:cNvPicPr>
                            <a:picLocks noChangeAspect="1"/>
                          </pic:cNvPicPr>
                        </pic:nvPicPr>
                        <pic:blipFill>
                          <a:blip r:embed="rId14"/>
                          <a:stretch>
                            <a:fillRect/>
                          </a:stretch>
                        </pic:blipFill>
                        <pic:spPr>
                          <a:xfrm>
                            <a:off x="0" y="0"/>
                            <a:ext cx="1316990" cy="877570"/>
                          </a:xfrm>
                          <a:prstGeom prst="rect">
                            <a:avLst/>
                          </a:prstGeom>
                        </pic:spPr>
                      </pic:pic>
                    </a:graphicData>
                  </a:graphic>
                </wp:inline>
              </w:drawing>
            </w:r>
          </w:p>
        </w:tc>
      </w:tr>
      <w:tr w:rsidR="00CB1974" w:rsidTr="002F68EF">
        <w:trPr>
          <w:trHeight w:val="3167"/>
        </w:trPr>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b/>
                <w:bCs/>
                <w:color w:val="000000"/>
                <w:kern w:val="0"/>
                <w:sz w:val="20"/>
                <w:szCs w:val="20"/>
              </w:rPr>
            </w:pPr>
            <w:r w:rsidRPr="009C405C">
              <w:rPr>
                <w:rFonts w:ascii="宋体" w:eastAsia="宋体" w:hAnsi="宋体" w:cs="宋体"/>
                <w:b/>
                <w:bCs/>
                <w:color w:val="000000"/>
                <w:kern w:val="0"/>
                <w:sz w:val="20"/>
                <w:szCs w:val="20"/>
              </w:rPr>
              <w:lastRenderedPageBreak/>
              <w:t>折叠壁挂式</w:t>
            </w:r>
          </w:p>
          <w:p w:rsidR="00CB1974" w:rsidRPr="009C405C" w:rsidRDefault="00CB1974" w:rsidP="002F68EF">
            <w:pPr>
              <w:widowControl/>
              <w:jc w:val="center"/>
              <w:textAlignment w:val="center"/>
              <w:rPr>
                <w:rFonts w:ascii="宋体" w:eastAsia="宋体" w:hAnsi="宋体" w:cs="宋体"/>
                <w:b/>
                <w:bCs/>
                <w:color w:val="000000"/>
                <w:kern w:val="0"/>
                <w:sz w:val="20"/>
                <w:szCs w:val="20"/>
              </w:rPr>
            </w:pPr>
            <w:r w:rsidRPr="009C405C">
              <w:rPr>
                <w:rFonts w:ascii="宋体" w:eastAsia="宋体" w:hAnsi="宋体" w:cs="宋体"/>
                <w:b/>
                <w:bCs/>
                <w:color w:val="000000"/>
                <w:kern w:val="0"/>
                <w:sz w:val="20"/>
                <w:szCs w:val="20"/>
              </w:rPr>
              <w:t>坐便架</w:t>
            </w:r>
          </w:p>
          <w:p w:rsidR="00CB1974" w:rsidRDefault="00CB1974" w:rsidP="002F68EF">
            <w:pPr>
              <w:widowControl/>
              <w:jc w:val="center"/>
              <w:textAlignment w:val="center"/>
              <w:rPr>
                <w:rFonts w:ascii="宋体" w:eastAsia="宋体" w:hAnsi="宋体" w:cs="宋体"/>
                <w:color w:val="000000"/>
                <w:kern w:val="0"/>
                <w:sz w:val="20"/>
                <w:szCs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Tahoma" w:hAnsi="Tahoma" w:cs="Tahoma"/>
                <w:color w:val="000000"/>
                <w:sz w:val="20"/>
                <w:szCs w:val="20"/>
                <w:shd w:val="clear" w:color="auto" w:fill="FFFFFF"/>
              </w:rPr>
              <w:t>YJ-01</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left"/>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详见图片</w:t>
            </w:r>
          </w:p>
        </w:tc>
        <w:tc>
          <w:tcPr>
            <w:tcW w:w="1126"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455元/套</w:t>
            </w:r>
          </w:p>
        </w:tc>
        <w:tc>
          <w:tcPr>
            <w:tcW w:w="2160" w:type="dxa"/>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left"/>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1.</w:t>
            </w:r>
            <w:r w:rsidRPr="009C405C">
              <w:rPr>
                <w:rFonts w:ascii="宋体" w:eastAsia="宋体" w:hAnsi="宋体" w:cs="宋体" w:hint="eastAsia"/>
                <w:color w:val="000000"/>
                <w:kern w:val="0"/>
                <w:sz w:val="20"/>
                <w:szCs w:val="20"/>
              </w:rPr>
              <w:t>主体采用复合塑料合金材料。具有高韧性和承重强的特点。</w:t>
            </w:r>
            <w:r>
              <w:rPr>
                <w:rFonts w:ascii="宋体" w:eastAsia="宋体" w:hAnsi="宋体" w:cs="宋体" w:hint="eastAsia"/>
                <w:color w:val="000000"/>
                <w:kern w:val="0"/>
                <w:sz w:val="20"/>
                <w:szCs w:val="20"/>
              </w:rPr>
              <w:t>承重可达200kg以上.</w:t>
            </w:r>
          </w:p>
          <w:p w:rsidR="00CB1974" w:rsidRDefault="00CB1974" w:rsidP="002F68EF">
            <w:pPr>
              <w:widowControl/>
              <w:jc w:val="left"/>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w:t>
            </w:r>
            <w:r w:rsidRPr="009C405C">
              <w:rPr>
                <w:rFonts w:ascii="宋体" w:eastAsia="宋体" w:hAnsi="宋体" w:cs="宋体" w:hint="eastAsia"/>
                <w:color w:val="000000"/>
                <w:kern w:val="0"/>
                <w:sz w:val="20"/>
                <w:szCs w:val="20"/>
              </w:rPr>
              <w:t>固定件全部采用304不锈钢材质。地面和墙面双重剪力三角稳定结构。保证稳固不会侧翻</w:t>
            </w:r>
          </w:p>
        </w:tc>
        <w:tc>
          <w:tcPr>
            <w:tcW w:w="14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left"/>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所有配件原料均为原生料     .颜色：白色</w:t>
            </w:r>
          </w:p>
          <w:p w:rsidR="00CB1974" w:rsidRDefault="00CB1974" w:rsidP="002F68EF">
            <w:pPr>
              <w:widowControl/>
              <w:textAlignment w:val="center"/>
              <w:rPr>
                <w:rFonts w:ascii="宋体" w:eastAsia="宋体" w:hAnsi="宋体" w:cs="宋体"/>
                <w:color w:val="000000"/>
                <w:kern w:val="0"/>
                <w:sz w:val="20"/>
                <w:szCs w:val="20"/>
              </w:rPr>
            </w:pPr>
          </w:p>
        </w:tc>
        <w:tc>
          <w:tcPr>
            <w:tcW w:w="21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noProof/>
              </w:rPr>
            </w:pPr>
            <w:r>
              <w:rPr>
                <w:rFonts w:hint="eastAsia"/>
                <w:noProof/>
              </w:rPr>
              <w:drawing>
                <wp:inline distT="0" distB="0" distL="0" distR="0">
                  <wp:extent cx="1339850" cy="829310"/>
                  <wp:effectExtent l="19050" t="0" r="0" b="0"/>
                  <wp:docPr id="1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srcRect/>
                          <a:stretch>
                            <a:fillRect/>
                          </a:stretch>
                        </pic:blipFill>
                        <pic:spPr bwMode="auto">
                          <a:xfrm>
                            <a:off x="0" y="0"/>
                            <a:ext cx="1339850" cy="829310"/>
                          </a:xfrm>
                          <a:prstGeom prst="rect">
                            <a:avLst/>
                          </a:prstGeom>
                          <a:noFill/>
                          <a:ln w="9525">
                            <a:noFill/>
                            <a:miter lim="800000"/>
                            <a:headEnd/>
                            <a:tailEnd/>
                          </a:ln>
                        </pic:spPr>
                      </pic:pic>
                    </a:graphicData>
                  </a:graphic>
                </wp:inline>
              </w:drawing>
            </w:r>
          </w:p>
        </w:tc>
      </w:tr>
      <w:tr w:rsidR="00CB1974" w:rsidTr="002F68EF">
        <w:trPr>
          <w:trHeight w:val="3167"/>
        </w:trPr>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0"/>
                <w:szCs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rFonts w:ascii="宋体" w:eastAsia="宋体" w:hAnsi="宋体" w:cs="宋体"/>
                <w:color w:val="000000"/>
                <w:kern w:val="0"/>
                <w:sz w:val="20"/>
                <w:szCs w:val="20"/>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left"/>
              <w:textAlignment w:val="center"/>
              <w:rPr>
                <w:rFonts w:ascii="宋体" w:eastAsia="宋体" w:hAnsi="宋体" w:cs="宋体"/>
                <w:color w:val="000000"/>
                <w:kern w:val="0"/>
                <w:sz w:val="20"/>
                <w:szCs w:val="20"/>
              </w:rPr>
            </w:pPr>
          </w:p>
        </w:tc>
        <w:tc>
          <w:tcPr>
            <w:tcW w:w="3286" w:type="dxa"/>
            <w:gridSpan w:val="2"/>
            <w:tcBorders>
              <w:top w:val="single" w:sz="4" w:space="0" w:color="000000"/>
              <w:left w:val="single" w:sz="4" w:space="0" w:color="000000"/>
              <w:bottom w:val="single" w:sz="4" w:space="0" w:color="000000"/>
              <w:right w:val="single" w:sz="4" w:space="0" w:color="000000"/>
            </w:tcBorders>
            <w:shd w:val="clear" w:color="auto" w:fill="92D050"/>
            <w:vAlign w:val="center"/>
          </w:tcPr>
          <w:p w:rsidR="00CB1974" w:rsidRDefault="00CB1974" w:rsidP="002F68EF">
            <w:pPr>
              <w:widowControl/>
              <w:jc w:val="center"/>
              <w:textAlignment w:val="center"/>
              <w:rPr>
                <w:rFonts w:ascii="宋体" w:eastAsia="宋体" w:hAnsi="宋体" w:cs="宋体"/>
                <w:color w:val="000000"/>
                <w:kern w:val="0"/>
                <w:sz w:val="20"/>
                <w:szCs w:val="20"/>
              </w:rPr>
            </w:pPr>
            <w:r w:rsidRPr="00453918">
              <w:rPr>
                <w:rFonts w:ascii="宋体" w:eastAsia="宋体" w:hAnsi="宋体" w:cs="宋体" w:hint="eastAsia"/>
                <w:noProof/>
                <w:color w:val="000000"/>
                <w:kern w:val="0"/>
                <w:sz w:val="20"/>
                <w:szCs w:val="20"/>
              </w:rPr>
              <w:drawing>
                <wp:inline distT="0" distB="0" distL="0" distR="0">
                  <wp:extent cx="1941134" cy="1552354"/>
                  <wp:effectExtent l="19050" t="0" r="1966" b="0"/>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srcRect/>
                          <a:stretch>
                            <a:fillRect/>
                          </a:stretch>
                        </pic:blipFill>
                        <pic:spPr bwMode="auto">
                          <a:xfrm>
                            <a:off x="0" y="0"/>
                            <a:ext cx="1941066" cy="1552300"/>
                          </a:xfrm>
                          <a:prstGeom prst="rect">
                            <a:avLst/>
                          </a:prstGeom>
                          <a:noFill/>
                          <a:ln w="9525">
                            <a:noFill/>
                            <a:miter lim="800000"/>
                            <a:headEnd/>
                            <a:tailEnd/>
                          </a:ln>
                        </pic:spPr>
                      </pic:pic>
                    </a:graphicData>
                  </a:graphic>
                </wp:inline>
              </w:drawing>
            </w:r>
          </w:p>
        </w:tc>
        <w:tc>
          <w:tcPr>
            <w:tcW w:w="35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B1974" w:rsidRDefault="00CB1974" w:rsidP="002F68EF">
            <w:pPr>
              <w:widowControl/>
              <w:jc w:val="center"/>
              <w:textAlignment w:val="center"/>
              <w:rPr>
                <w:noProof/>
              </w:rPr>
            </w:pPr>
            <w:r>
              <w:rPr>
                <w:rFonts w:hint="eastAsia"/>
                <w:noProof/>
              </w:rPr>
              <w:drawing>
                <wp:inline distT="0" distB="0" distL="0" distR="0">
                  <wp:extent cx="1722784" cy="1585614"/>
                  <wp:effectExtent l="19050" t="0" r="0" b="0"/>
                  <wp:docPr id="1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srcRect/>
                          <a:stretch>
                            <a:fillRect/>
                          </a:stretch>
                        </pic:blipFill>
                        <pic:spPr bwMode="auto">
                          <a:xfrm>
                            <a:off x="0" y="0"/>
                            <a:ext cx="1722495" cy="1585348"/>
                          </a:xfrm>
                          <a:prstGeom prst="rect">
                            <a:avLst/>
                          </a:prstGeom>
                          <a:noFill/>
                          <a:ln w="9525">
                            <a:noFill/>
                            <a:miter lim="800000"/>
                            <a:headEnd/>
                            <a:tailEnd/>
                          </a:ln>
                        </pic:spPr>
                      </pic:pic>
                    </a:graphicData>
                  </a:graphic>
                </wp:inline>
              </w:drawing>
            </w:r>
          </w:p>
        </w:tc>
      </w:tr>
    </w:tbl>
    <w:p w:rsidR="006D1317" w:rsidRDefault="006D1317"/>
    <w:p w:rsidR="006D1317" w:rsidRDefault="006D1317" w:rsidP="006D1317">
      <w:pPr>
        <w:jc w:val="left"/>
        <w:rPr>
          <w:sz w:val="28"/>
          <w:szCs w:val="28"/>
        </w:rPr>
      </w:pPr>
      <w:r>
        <w:rPr>
          <w:rFonts w:hint="eastAsia"/>
          <w:sz w:val="28"/>
          <w:szCs w:val="28"/>
        </w:rPr>
        <w:t>备注：</w:t>
      </w:r>
    </w:p>
    <w:p w:rsidR="006D1317" w:rsidRDefault="006D1317" w:rsidP="006D1317">
      <w:pPr>
        <w:jc w:val="left"/>
        <w:rPr>
          <w:sz w:val="28"/>
          <w:szCs w:val="28"/>
          <w:u w:val="single"/>
        </w:rPr>
      </w:pPr>
      <w:r>
        <w:rPr>
          <w:rFonts w:hint="eastAsia"/>
          <w:sz w:val="28"/>
          <w:szCs w:val="28"/>
        </w:rPr>
        <w:t>1.</w:t>
      </w:r>
      <w:r>
        <w:rPr>
          <w:rFonts w:hint="eastAsia"/>
          <w:sz w:val="28"/>
          <w:szCs w:val="28"/>
        </w:rPr>
        <w:t>质保期</w:t>
      </w:r>
      <w:r>
        <w:rPr>
          <w:rFonts w:hint="eastAsia"/>
          <w:sz w:val="28"/>
          <w:szCs w:val="28"/>
        </w:rPr>
        <w:t xml:space="preserve"> </w:t>
      </w:r>
      <w:r>
        <w:rPr>
          <w:rFonts w:hint="eastAsia"/>
          <w:sz w:val="28"/>
          <w:szCs w:val="28"/>
        </w:rPr>
        <w:t>一年内出现非人为</w:t>
      </w:r>
      <w:r>
        <w:rPr>
          <w:rFonts w:hint="eastAsia"/>
          <w:sz w:val="28"/>
          <w:szCs w:val="28"/>
        </w:rPr>
        <w:t>/</w:t>
      </w:r>
      <w:r>
        <w:rPr>
          <w:rFonts w:hint="eastAsia"/>
          <w:sz w:val="28"/>
          <w:szCs w:val="28"/>
        </w:rPr>
        <w:t>自然不可抗因素的售后问题，</w:t>
      </w:r>
      <w:r>
        <w:rPr>
          <w:rFonts w:hint="eastAsia"/>
          <w:sz w:val="28"/>
          <w:szCs w:val="28"/>
          <w:u w:val="single"/>
        </w:rPr>
        <w:t>负责无偿包修，包换。终身执行保修服务。</w:t>
      </w:r>
    </w:p>
    <w:p w:rsidR="006D1317" w:rsidRDefault="006D1317" w:rsidP="006D1317">
      <w:pPr>
        <w:jc w:val="left"/>
        <w:rPr>
          <w:sz w:val="28"/>
          <w:szCs w:val="28"/>
        </w:rPr>
      </w:pPr>
      <w:r>
        <w:rPr>
          <w:rFonts w:hint="eastAsia"/>
          <w:sz w:val="28"/>
          <w:szCs w:val="28"/>
        </w:rPr>
        <w:t>2.</w:t>
      </w:r>
      <w:r>
        <w:rPr>
          <w:rFonts w:hint="eastAsia"/>
          <w:sz w:val="28"/>
          <w:szCs w:val="28"/>
        </w:rPr>
        <w:t>报价：以上报价包含</w:t>
      </w:r>
      <w:r>
        <w:rPr>
          <w:rFonts w:hint="eastAsia"/>
          <w:sz w:val="28"/>
          <w:szCs w:val="28"/>
          <w:u w:val="single"/>
        </w:rPr>
        <w:t>主材料费、辅助材料费，运费、装卸费、安装费、材料损耗费、税费</w:t>
      </w:r>
      <w:r>
        <w:rPr>
          <w:rFonts w:hint="eastAsia"/>
          <w:sz w:val="28"/>
          <w:szCs w:val="28"/>
          <w:u w:val="single"/>
        </w:rPr>
        <w:t xml:space="preserve"> </w:t>
      </w:r>
      <w:r>
        <w:rPr>
          <w:rFonts w:hint="eastAsia"/>
          <w:sz w:val="28"/>
          <w:szCs w:val="28"/>
          <w:u w:val="single"/>
        </w:rPr>
        <w:t>售后服务费等所有费用</w:t>
      </w:r>
      <w:r>
        <w:rPr>
          <w:rFonts w:hint="eastAsia"/>
          <w:sz w:val="28"/>
          <w:szCs w:val="28"/>
        </w:rPr>
        <w:t>。</w:t>
      </w:r>
    </w:p>
    <w:p w:rsidR="006D1317" w:rsidRDefault="006D1317" w:rsidP="006D1317">
      <w:pPr>
        <w:jc w:val="left"/>
        <w:rPr>
          <w:sz w:val="28"/>
          <w:szCs w:val="28"/>
        </w:rPr>
      </w:pPr>
      <w:r>
        <w:rPr>
          <w:rFonts w:hint="eastAsia"/>
          <w:sz w:val="28"/>
          <w:szCs w:val="28"/>
        </w:rPr>
        <w:t>3.</w:t>
      </w:r>
      <w:r>
        <w:rPr>
          <w:rFonts w:hint="eastAsia"/>
          <w:sz w:val="28"/>
          <w:szCs w:val="28"/>
        </w:rPr>
        <w:t>病区扶手最终结算数量以安装验收收方测量结果为准。</w:t>
      </w:r>
    </w:p>
    <w:p w:rsidR="006D1317" w:rsidRDefault="006D1317" w:rsidP="006D1317">
      <w:pPr>
        <w:jc w:val="left"/>
        <w:rPr>
          <w:sz w:val="28"/>
          <w:szCs w:val="28"/>
        </w:rPr>
      </w:pPr>
    </w:p>
    <w:p w:rsidR="006D1317" w:rsidRDefault="006D1317" w:rsidP="006D1317">
      <w:pPr>
        <w:jc w:val="left"/>
        <w:rPr>
          <w:sz w:val="28"/>
          <w:szCs w:val="28"/>
        </w:rPr>
      </w:pPr>
    </w:p>
    <w:p w:rsidR="006D1317" w:rsidRDefault="006D1317" w:rsidP="006D1317">
      <w:pPr>
        <w:jc w:val="left"/>
        <w:rPr>
          <w:sz w:val="28"/>
          <w:szCs w:val="28"/>
        </w:rPr>
      </w:pPr>
    </w:p>
    <w:p w:rsidR="006D1317" w:rsidRDefault="006D1317" w:rsidP="006D1317">
      <w:pPr>
        <w:jc w:val="left"/>
        <w:rPr>
          <w:sz w:val="28"/>
          <w:szCs w:val="28"/>
        </w:rPr>
      </w:pPr>
    </w:p>
    <w:p w:rsidR="006D1317" w:rsidRDefault="006D1317" w:rsidP="006D1317">
      <w:pPr>
        <w:jc w:val="left"/>
        <w:rPr>
          <w:sz w:val="28"/>
          <w:szCs w:val="28"/>
        </w:rPr>
      </w:pPr>
    </w:p>
    <w:p w:rsidR="006D1317" w:rsidRDefault="006D1317" w:rsidP="006D1317">
      <w:pPr>
        <w:jc w:val="left"/>
        <w:rPr>
          <w:sz w:val="28"/>
          <w:szCs w:val="28"/>
        </w:rPr>
      </w:pPr>
    </w:p>
    <w:p w:rsidR="006D1317" w:rsidRDefault="006D1317" w:rsidP="006D1317">
      <w:pPr>
        <w:jc w:val="left"/>
        <w:rPr>
          <w:sz w:val="28"/>
          <w:szCs w:val="28"/>
        </w:rPr>
      </w:pPr>
    </w:p>
    <w:p w:rsidR="006D1317" w:rsidRDefault="006D1317" w:rsidP="006D1317">
      <w:pPr>
        <w:jc w:val="left"/>
        <w:rPr>
          <w:sz w:val="28"/>
          <w:szCs w:val="28"/>
        </w:rPr>
      </w:pPr>
    </w:p>
    <w:p w:rsidR="006D1317" w:rsidRDefault="006D1317" w:rsidP="006D1317">
      <w:pPr>
        <w:jc w:val="left"/>
        <w:rPr>
          <w:sz w:val="28"/>
          <w:szCs w:val="28"/>
        </w:rPr>
      </w:pPr>
    </w:p>
    <w:p w:rsidR="006D1317" w:rsidRDefault="006D1317" w:rsidP="006D1317">
      <w:pPr>
        <w:jc w:val="left"/>
        <w:rPr>
          <w:sz w:val="28"/>
          <w:szCs w:val="28"/>
        </w:rPr>
      </w:pPr>
    </w:p>
    <w:p w:rsidR="006D1317" w:rsidRDefault="006D1317" w:rsidP="006D1317"/>
    <w:p w:rsidR="006D1317" w:rsidRDefault="006D1317" w:rsidP="006D1317">
      <w:r>
        <w:rPr>
          <w:rFonts w:hint="eastAsia"/>
        </w:rPr>
        <w:t>附件</w:t>
      </w:r>
      <w:r>
        <w:rPr>
          <w:rFonts w:hint="eastAsia"/>
        </w:rPr>
        <w:t>2</w:t>
      </w:r>
    </w:p>
    <w:p w:rsidR="006D1317" w:rsidRPr="006D1317" w:rsidRDefault="006D1317" w:rsidP="006D1317">
      <w:pPr>
        <w:jc w:val="center"/>
        <w:rPr>
          <w:b/>
          <w:sz w:val="36"/>
          <w:szCs w:val="36"/>
        </w:rPr>
      </w:pPr>
      <w:r w:rsidRPr="00693CF6">
        <w:rPr>
          <w:rFonts w:hint="eastAsia"/>
          <w:b/>
          <w:sz w:val="36"/>
          <w:szCs w:val="36"/>
        </w:rPr>
        <w:t>比选评审标准</w:t>
      </w:r>
    </w:p>
    <w:p w:rsidR="006D1317" w:rsidRPr="006D1317" w:rsidRDefault="006D1317"/>
    <w:tbl>
      <w:tblPr>
        <w:tblStyle w:val="a6"/>
        <w:tblW w:w="0" w:type="auto"/>
        <w:jc w:val="center"/>
        <w:tblLook w:val="04A0"/>
      </w:tblPr>
      <w:tblGrid>
        <w:gridCol w:w="940"/>
        <w:gridCol w:w="1318"/>
        <w:gridCol w:w="1108"/>
        <w:gridCol w:w="3844"/>
        <w:gridCol w:w="1312"/>
      </w:tblGrid>
      <w:tr w:rsidR="006D1317" w:rsidRPr="00693CF6" w:rsidTr="005060D2">
        <w:trPr>
          <w:jc w:val="center"/>
        </w:trPr>
        <w:tc>
          <w:tcPr>
            <w:tcW w:w="959" w:type="dxa"/>
            <w:vAlign w:val="center"/>
          </w:tcPr>
          <w:p w:rsidR="006D1317" w:rsidRPr="00693CF6" w:rsidRDefault="006D1317" w:rsidP="005060D2">
            <w:pPr>
              <w:jc w:val="center"/>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序号</w:t>
            </w:r>
          </w:p>
        </w:tc>
        <w:tc>
          <w:tcPr>
            <w:tcW w:w="1352" w:type="dxa"/>
            <w:vAlign w:val="center"/>
          </w:tcPr>
          <w:p w:rsidR="006D1317" w:rsidRPr="00693CF6" w:rsidRDefault="006D1317" w:rsidP="005060D2">
            <w:pPr>
              <w:jc w:val="left"/>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评审项目</w:t>
            </w:r>
          </w:p>
        </w:tc>
        <w:tc>
          <w:tcPr>
            <w:tcW w:w="1134" w:type="dxa"/>
            <w:vAlign w:val="center"/>
          </w:tcPr>
          <w:p w:rsidR="006D1317" w:rsidRPr="00693CF6" w:rsidRDefault="006D1317" w:rsidP="005060D2">
            <w:pPr>
              <w:jc w:val="center"/>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分值</w:t>
            </w:r>
          </w:p>
        </w:tc>
        <w:tc>
          <w:tcPr>
            <w:tcW w:w="3969" w:type="dxa"/>
            <w:vAlign w:val="center"/>
          </w:tcPr>
          <w:p w:rsidR="006D1317" w:rsidRPr="00693CF6" w:rsidRDefault="006D1317" w:rsidP="005060D2">
            <w:pPr>
              <w:spacing w:line="400" w:lineRule="exact"/>
              <w:jc w:val="center"/>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评审标准</w:t>
            </w:r>
          </w:p>
        </w:tc>
        <w:tc>
          <w:tcPr>
            <w:tcW w:w="1346" w:type="dxa"/>
          </w:tcPr>
          <w:p w:rsidR="006D1317" w:rsidRPr="00693CF6" w:rsidRDefault="006D1317" w:rsidP="005060D2">
            <w:pPr>
              <w:jc w:val="center"/>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备注</w:t>
            </w:r>
          </w:p>
        </w:tc>
      </w:tr>
      <w:tr w:rsidR="006D1317" w:rsidRPr="00693CF6" w:rsidTr="005060D2">
        <w:trPr>
          <w:trHeight w:val="516"/>
          <w:jc w:val="center"/>
        </w:trPr>
        <w:tc>
          <w:tcPr>
            <w:tcW w:w="959" w:type="dxa"/>
            <w:vAlign w:val="center"/>
          </w:tcPr>
          <w:p w:rsidR="006D1317" w:rsidRPr="00693CF6" w:rsidRDefault="006D1317" w:rsidP="005060D2">
            <w:pPr>
              <w:jc w:val="center"/>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1</w:t>
            </w:r>
          </w:p>
        </w:tc>
        <w:tc>
          <w:tcPr>
            <w:tcW w:w="1352" w:type="dxa"/>
            <w:vAlign w:val="center"/>
          </w:tcPr>
          <w:p w:rsidR="006D1317" w:rsidRPr="00693CF6" w:rsidRDefault="006D1317" w:rsidP="005060D2">
            <w:pPr>
              <w:jc w:val="left"/>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报价</w:t>
            </w:r>
          </w:p>
        </w:tc>
        <w:tc>
          <w:tcPr>
            <w:tcW w:w="1134" w:type="dxa"/>
            <w:vAlign w:val="center"/>
          </w:tcPr>
          <w:p w:rsidR="006D1317" w:rsidRPr="00693CF6" w:rsidRDefault="006D1317" w:rsidP="005060D2">
            <w:pPr>
              <w:jc w:val="center"/>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50</w:t>
            </w:r>
          </w:p>
        </w:tc>
        <w:tc>
          <w:tcPr>
            <w:tcW w:w="3969" w:type="dxa"/>
            <w:vAlign w:val="center"/>
          </w:tcPr>
          <w:p w:rsidR="006D1317" w:rsidRPr="00693CF6" w:rsidRDefault="006D1317" w:rsidP="005060D2">
            <w:pPr>
              <w:spacing w:line="400" w:lineRule="exact"/>
              <w:jc w:val="left"/>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有效投标中已满足采购文件要求且投标价格最低的投标报价为基准价，投标报价分值=（基准价/投标报价）×50</w:t>
            </w:r>
          </w:p>
        </w:tc>
        <w:tc>
          <w:tcPr>
            <w:tcW w:w="1346" w:type="dxa"/>
          </w:tcPr>
          <w:p w:rsidR="006D1317" w:rsidRPr="00693CF6" w:rsidRDefault="006D1317" w:rsidP="005060D2">
            <w:pPr>
              <w:jc w:val="center"/>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投标报价为各单价之和</w:t>
            </w:r>
          </w:p>
        </w:tc>
      </w:tr>
      <w:tr w:rsidR="006D1317" w:rsidRPr="00693CF6" w:rsidTr="005060D2">
        <w:trPr>
          <w:jc w:val="center"/>
        </w:trPr>
        <w:tc>
          <w:tcPr>
            <w:tcW w:w="959" w:type="dxa"/>
            <w:vAlign w:val="center"/>
          </w:tcPr>
          <w:p w:rsidR="006D1317" w:rsidRPr="00693CF6" w:rsidRDefault="006D1317" w:rsidP="005060D2">
            <w:pPr>
              <w:jc w:val="center"/>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2</w:t>
            </w:r>
          </w:p>
        </w:tc>
        <w:tc>
          <w:tcPr>
            <w:tcW w:w="1352" w:type="dxa"/>
            <w:vAlign w:val="center"/>
          </w:tcPr>
          <w:p w:rsidR="006D1317" w:rsidRPr="00693CF6" w:rsidRDefault="006D1317" w:rsidP="005060D2">
            <w:pPr>
              <w:jc w:val="left"/>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样品</w:t>
            </w:r>
          </w:p>
        </w:tc>
        <w:tc>
          <w:tcPr>
            <w:tcW w:w="1134" w:type="dxa"/>
            <w:vAlign w:val="center"/>
          </w:tcPr>
          <w:p w:rsidR="006D1317" w:rsidRPr="00693CF6" w:rsidRDefault="006D1317" w:rsidP="005060D2">
            <w:pPr>
              <w:jc w:val="center"/>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30</w:t>
            </w:r>
          </w:p>
        </w:tc>
        <w:tc>
          <w:tcPr>
            <w:tcW w:w="3969" w:type="dxa"/>
            <w:vAlign w:val="center"/>
          </w:tcPr>
          <w:p w:rsidR="006D1317" w:rsidRPr="00693CF6" w:rsidRDefault="006D1317" w:rsidP="005060D2">
            <w:pPr>
              <w:spacing w:line="400" w:lineRule="exact"/>
              <w:jc w:val="left"/>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有国家相关规定需要检测的产品，须提供复印件盖鲜章，原件备查</w:t>
            </w:r>
          </w:p>
        </w:tc>
        <w:tc>
          <w:tcPr>
            <w:tcW w:w="1346" w:type="dxa"/>
          </w:tcPr>
          <w:p w:rsidR="006D1317" w:rsidRPr="00693CF6" w:rsidRDefault="006D1317" w:rsidP="005060D2">
            <w:pPr>
              <w:jc w:val="center"/>
              <w:rPr>
                <w:rFonts w:asciiTheme="minorEastAsia" w:eastAsiaTheme="minorEastAsia" w:hAnsiTheme="minorEastAsia"/>
                <w:sz w:val="24"/>
                <w:szCs w:val="24"/>
              </w:rPr>
            </w:pPr>
          </w:p>
        </w:tc>
      </w:tr>
      <w:tr w:rsidR="006D1317" w:rsidRPr="00693CF6" w:rsidTr="005060D2">
        <w:trPr>
          <w:jc w:val="center"/>
        </w:trPr>
        <w:tc>
          <w:tcPr>
            <w:tcW w:w="959" w:type="dxa"/>
            <w:vAlign w:val="center"/>
          </w:tcPr>
          <w:p w:rsidR="006D1317" w:rsidRPr="00693CF6" w:rsidRDefault="006D1317" w:rsidP="005060D2">
            <w:pPr>
              <w:jc w:val="center"/>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3</w:t>
            </w:r>
          </w:p>
        </w:tc>
        <w:tc>
          <w:tcPr>
            <w:tcW w:w="1352" w:type="dxa"/>
            <w:vAlign w:val="center"/>
          </w:tcPr>
          <w:p w:rsidR="006D1317" w:rsidRPr="00693CF6" w:rsidRDefault="006D1317" w:rsidP="005060D2">
            <w:pPr>
              <w:jc w:val="left"/>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售后服务</w:t>
            </w:r>
          </w:p>
        </w:tc>
        <w:tc>
          <w:tcPr>
            <w:tcW w:w="1134" w:type="dxa"/>
            <w:vAlign w:val="center"/>
          </w:tcPr>
          <w:p w:rsidR="006D1317" w:rsidRPr="00693CF6" w:rsidRDefault="006D1317" w:rsidP="005060D2">
            <w:pPr>
              <w:jc w:val="center"/>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18</w:t>
            </w:r>
          </w:p>
        </w:tc>
        <w:tc>
          <w:tcPr>
            <w:tcW w:w="3969" w:type="dxa"/>
            <w:vAlign w:val="center"/>
          </w:tcPr>
          <w:p w:rsidR="006D1317" w:rsidRPr="00693CF6" w:rsidRDefault="006D1317" w:rsidP="005060D2">
            <w:pPr>
              <w:spacing w:line="400" w:lineRule="exact"/>
              <w:jc w:val="left"/>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售后服务响应时间、售后服务能力和及时性</w:t>
            </w:r>
          </w:p>
        </w:tc>
        <w:tc>
          <w:tcPr>
            <w:tcW w:w="1346" w:type="dxa"/>
          </w:tcPr>
          <w:p w:rsidR="006D1317" w:rsidRPr="00693CF6" w:rsidRDefault="006D1317" w:rsidP="005060D2">
            <w:pPr>
              <w:jc w:val="center"/>
              <w:rPr>
                <w:rFonts w:asciiTheme="minorEastAsia" w:eastAsiaTheme="minorEastAsia" w:hAnsiTheme="minorEastAsia"/>
                <w:sz w:val="24"/>
                <w:szCs w:val="24"/>
              </w:rPr>
            </w:pPr>
          </w:p>
        </w:tc>
      </w:tr>
      <w:tr w:rsidR="006D1317" w:rsidRPr="00693CF6" w:rsidTr="005060D2">
        <w:trPr>
          <w:jc w:val="center"/>
        </w:trPr>
        <w:tc>
          <w:tcPr>
            <w:tcW w:w="959" w:type="dxa"/>
            <w:vAlign w:val="center"/>
          </w:tcPr>
          <w:p w:rsidR="006D1317" w:rsidRPr="00693CF6" w:rsidRDefault="006D1317" w:rsidP="005060D2">
            <w:pPr>
              <w:jc w:val="center"/>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4</w:t>
            </w:r>
          </w:p>
        </w:tc>
        <w:tc>
          <w:tcPr>
            <w:tcW w:w="1352" w:type="dxa"/>
            <w:vAlign w:val="center"/>
          </w:tcPr>
          <w:p w:rsidR="006D1317" w:rsidRPr="00693CF6" w:rsidRDefault="006D1317" w:rsidP="005060D2">
            <w:pPr>
              <w:jc w:val="left"/>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投标文件规范性</w:t>
            </w:r>
          </w:p>
        </w:tc>
        <w:tc>
          <w:tcPr>
            <w:tcW w:w="1134" w:type="dxa"/>
            <w:vAlign w:val="center"/>
          </w:tcPr>
          <w:p w:rsidR="006D1317" w:rsidRPr="00693CF6" w:rsidRDefault="006D1317" w:rsidP="005060D2">
            <w:pPr>
              <w:jc w:val="center"/>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2</w:t>
            </w:r>
          </w:p>
        </w:tc>
        <w:tc>
          <w:tcPr>
            <w:tcW w:w="3969" w:type="dxa"/>
            <w:vAlign w:val="center"/>
          </w:tcPr>
          <w:p w:rsidR="006D1317" w:rsidRPr="00693CF6" w:rsidRDefault="006D1317" w:rsidP="005060D2">
            <w:pPr>
              <w:spacing w:line="400" w:lineRule="exact"/>
              <w:jc w:val="center"/>
              <w:rPr>
                <w:rFonts w:asciiTheme="minorEastAsia" w:eastAsiaTheme="minorEastAsia" w:hAnsiTheme="minorEastAsia"/>
                <w:sz w:val="24"/>
                <w:szCs w:val="24"/>
              </w:rPr>
            </w:pPr>
            <w:r w:rsidRPr="00693CF6">
              <w:rPr>
                <w:rFonts w:asciiTheme="minorEastAsia" w:eastAsiaTheme="minorEastAsia" w:hAnsiTheme="minorEastAsia" w:hint="eastAsia"/>
                <w:sz w:val="24"/>
                <w:szCs w:val="24"/>
              </w:rPr>
              <w:t>投标文件制作规范没有细微偏差，得两分；有一项偏差扣0.5分，扣完为止。</w:t>
            </w:r>
          </w:p>
        </w:tc>
        <w:tc>
          <w:tcPr>
            <w:tcW w:w="1346" w:type="dxa"/>
          </w:tcPr>
          <w:p w:rsidR="006D1317" w:rsidRPr="00693CF6" w:rsidRDefault="006D1317" w:rsidP="005060D2">
            <w:pPr>
              <w:jc w:val="center"/>
              <w:rPr>
                <w:rFonts w:asciiTheme="minorEastAsia" w:eastAsiaTheme="minorEastAsia" w:hAnsiTheme="minorEastAsia"/>
                <w:sz w:val="24"/>
                <w:szCs w:val="24"/>
              </w:rPr>
            </w:pPr>
          </w:p>
        </w:tc>
      </w:tr>
    </w:tbl>
    <w:p w:rsidR="006D1317" w:rsidRPr="006D1317" w:rsidRDefault="006D1317"/>
    <w:sectPr w:rsidR="006D1317" w:rsidRPr="006D1317" w:rsidSect="00777F0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5D59" w:rsidRDefault="00995D59" w:rsidP="00CB1974">
      <w:r>
        <w:separator/>
      </w:r>
    </w:p>
  </w:endnote>
  <w:endnote w:type="continuationSeparator" w:id="1">
    <w:p w:rsidR="00995D59" w:rsidRDefault="00995D59" w:rsidP="00CB197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5D59" w:rsidRDefault="00995D59" w:rsidP="00CB1974">
      <w:r>
        <w:separator/>
      </w:r>
    </w:p>
  </w:footnote>
  <w:footnote w:type="continuationSeparator" w:id="1">
    <w:p w:rsidR="00995D59" w:rsidRDefault="00995D59" w:rsidP="00CB197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B1974"/>
    <w:rsid w:val="00412AC2"/>
    <w:rsid w:val="004A24F4"/>
    <w:rsid w:val="006D1317"/>
    <w:rsid w:val="00777F09"/>
    <w:rsid w:val="00857859"/>
    <w:rsid w:val="00995D59"/>
    <w:rsid w:val="00B35C13"/>
    <w:rsid w:val="00B67E0F"/>
    <w:rsid w:val="00CB19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97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B19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B1974"/>
    <w:rPr>
      <w:sz w:val="18"/>
      <w:szCs w:val="18"/>
    </w:rPr>
  </w:style>
  <w:style w:type="paragraph" w:styleId="a4">
    <w:name w:val="footer"/>
    <w:basedOn w:val="a"/>
    <w:link w:val="Char0"/>
    <w:uiPriority w:val="99"/>
    <w:semiHidden/>
    <w:unhideWhenUsed/>
    <w:rsid w:val="00CB197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B1974"/>
    <w:rPr>
      <w:sz w:val="18"/>
      <w:szCs w:val="18"/>
    </w:rPr>
  </w:style>
  <w:style w:type="character" w:customStyle="1" w:styleId="font21">
    <w:name w:val="font21"/>
    <w:basedOn w:val="a0"/>
    <w:qFormat/>
    <w:rsid w:val="00CB1974"/>
    <w:rPr>
      <w:rFonts w:ascii="宋体" w:eastAsia="宋体" w:hAnsi="宋体" w:cs="宋体" w:hint="eastAsia"/>
      <w:color w:val="000000"/>
      <w:sz w:val="20"/>
      <w:szCs w:val="20"/>
      <w:u w:val="none"/>
    </w:rPr>
  </w:style>
  <w:style w:type="character" w:customStyle="1" w:styleId="font11">
    <w:name w:val="font11"/>
    <w:basedOn w:val="a0"/>
    <w:qFormat/>
    <w:rsid w:val="00CB1974"/>
    <w:rPr>
      <w:rFonts w:ascii="宋体" w:eastAsia="宋体" w:hAnsi="宋体" w:cs="宋体" w:hint="eastAsia"/>
      <w:b/>
      <w:color w:val="000000"/>
      <w:sz w:val="20"/>
      <w:szCs w:val="20"/>
      <w:u w:val="none"/>
    </w:rPr>
  </w:style>
  <w:style w:type="paragraph" w:styleId="a5">
    <w:name w:val="Balloon Text"/>
    <w:basedOn w:val="a"/>
    <w:link w:val="Char1"/>
    <w:uiPriority w:val="99"/>
    <w:semiHidden/>
    <w:unhideWhenUsed/>
    <w:rsid w:val="00CB1974"/>
    <w:rPr>
      <w:sz w:val="18"/>
      <w:szCs w:val="18"/>
    </w:rPr>
  </w:style>
  <w:style w:type="character" w:customStyle="1" w:styleId="Char1">
    <w:name w:val="批注框文本 Char"/>
    <w:basedOn w:val="a0"/>
    <w:link w:val="a5"/>
    <w:uiPriority w:val="99"/>
    <w:semiHidden/>
    <w:rsid w:val="00CB1974"/>
    <w:rPr>
      <w:sz w:val="18"/>
      <w:szCs w:val="18"/>
    </w:rPr>
  </w:style>
  <w:style w:type="table" w:styleId="a6">
    <w:name w:val="Table Grid"/>
    <w:basedOn w:val="a1"/>
    <w:uiPriority w:val="59"/>
    <w:rsid w:val="006D1317"/>
    <w:rPr>
      <w:rFonts w:ascii="Times New Roman" w:eastAsia="宋体" w:hAnsi="Times New Roman"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F17E82-67B2-4E53-9140-869FE6CD6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Pages>
  <Words>281</Words>
  <Characters>1604</Characters>
  <Application>Microsoft Office Word</Application>
  <DocSecurity>0</DocSecurity>
  <Lines>13</Lines>
  <Paragraphs>3</Paragraphs>
  <ScaleCrop>false</ScaleCrop>
  <Company/>
  <LinksUpToDate>false</LinksUpToDate>
  <CharactersWithSpaces>1882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中江县人民医院</dc:creator>
  <cp:keywords/>
  <dc:description/>
  <cp:lastModifiedBy>中江县人民医院</cp:lastModifiedBy>
  <cp:revision>4</cp:revision>
  <dcterms:created xsi:type="dcterms:W3CDTF">2020-05-04T00:52:00Z</dcterms:created>
  <dcterms:modified xsi:type="dcterms:W3CDTF">2020-05-18T02:08:00Z</dcterms:modified>
</cp:coreProperties>
</file>